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A1E" w:rsidRDefault="00D63A1E" w:rsidP="00D63A1E">
      <w:pPr>
        <w:rPr>
          <w:b/>
        </w:rPr>
      </w:pPr>
      <w:bookmarkStart w:id="0" w:name="_GoBack"/>
      <w:bookmarkEnd w:id="0"/>
      <w:r>
        <w:rPr>
          <w:rFonts w:hint="eastAsia"/>
          <w:b/>
          <w:noProof/>
        </w:rPr>
        <w:drawing>
          <wp:inline distT="0" distB="0" distL="0" distR="0" wp14:anchorId="1469E707" wp14:editId="3DD0B79B">
            <wp:extent cx="3884476" cy="5167223"/>
            <wp:effectExtent l="0" t="0" r="190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G3A5330_0.jpg"/>
                    <pic:cNvPicPr/>
                  </pic:nvPicPr>
                  <pic:blipFill rotWithShape="1">
                    <a:blip r:embed="rId6" cstate="print">
                      <a:extLst>
                        <a:ext uri="{28A0092B-C50C-407E-A947-70E740481C1C}">
                          <a14:useLocalDpi xmlns:a14="http://schemas.microsoft.com/office/drawing/2010/main" val="0"/>
                        </a:ext>
                      </a:extLst>
                    </a:blip>
                    <a:srcRect l="7852" t="6652" r="4471" b="15594"/>
                    <a:stretch/>
                  </pic:blipFill>
                  <pic:spPr bwMode="auto">
                    <a:xfrm>
                      <a:off x="0" y="0"/>
                      <a:ext cx="3884988" cy="5167904"/>
                    </a:xfrm>
                    <a:prstGeom prst="rect">
                      <a:avLst/>
                    </a:prstGeom>
                    <a:ln>
                      <a:noFill/>
                    </a:ln>
                    <a:extLst>
                      <a:ext uri="{53640926-AAD7-44D8-BBD7-CCE9431645EC}">
                        <a14:shadowObscured xmlns:a14="http://schemas.microsoft.com/office/drawing/2010/main"/>
                      </a:ext>
                    </a:extLst>
                  </pic:spPr>
                </pic:pic>
              </a:graphicData>
            </a:graphic>
          </wp:inline>
        </w:drawing>
      </w:r>
      <w:r w:rsidRPr="00D63A1E">
        <w:rPr>
          <w:rFonts w:hint="eastAsia"/>
          <w:b/>
        </w:rPr>
        <w:t xml:space="preserve"> </w:t>
      </w:r>
      <w:r>
        <w:rPr>
          <w:rFonts w:hint="eastAsia"/>
          <w:b/>
        </w:rPr>
        <w:t>Yu-Tai Lo, MD, MSc</w:t>
      </w:r>
    </w:p>
    <w:p w:rsidR="00D63A1E" w:rsidRDefault="00D63A1E" w:rsidP="00E72CCA">
      <w:pPr>
        <w:rPr>
          <w:b/>
        </w:rPr>
      </w:pPr>
    </w:p>
    <w:p w:rsidR="00125617" w:rsidRPr="00125617" w:rsidRDefault="00125617" w:rsidP="00E72CCA">
      <w:pPr>
        <w:rPr>
          <w:b/>
        </w:rPr>
      </w:pPr>
      <w:r w:rsidRPr="00125617">
        <w:rPr>
          <w:b/>
        </w:rPr>
        <w:t>Brief Biography</w:t>
      </w:r>
    </w:p>
    <w:p w:rsidR="00E72CCA" w:rsidRDefault="00E72CCA" w:rsidP="00E72CCA">
      <w:r>
        <w:t xml:space="preserve">Dr Yu-Tai Lo is a geriatrician at National Cheng Kung University Hospital </w:t>
      </w:r>
      <w:r>
        <w:rPr>
          <w:rFonts w:hint="eastAsia"/>
        </w:rPr>
        <w:t xml:space="preserve">(NCKUH) </w:t>
      </w:r>
      <w:r>
        <w:t xml:space="preserve">and currently serves as Assistant Professor at the Department of Geriatrics, College of Medicine, </w:t>
      </w:r>
      <w:proofErr w:type="gramStart"/>
      <w:r>
        <w:t>National</w:t>
      </w:r>
      <w:proofErr w:type="gramEnd"/>
      <w:r>
        <w:t xml:space="preserve"> Cheng Kung University</w:t>
      </w:r>
      <w:r w:rsidR="00125617">
        <w:rPr>
          <w:rFonts w:hint="eastAsia"/>
        </w:rPr>
        <w:t xml:space="preserve"> (NCKU)</w:t>
      </w:r>
      <w:r>
        <w:t>. She holds board certifications in Family Medicine, Geriatric Medicine, Palliative Medicine</w:t>
      </w:r>
      <w:r w:rsidR="00294B1C">
        <w:rPr>
          <w:rFonts w:hint="eastAsia"/>
        </w:rPr>
        <w:t>,</w:t>
      </w:r>
      <w:r>
        <w:rPr>
          <w:rFonts w:hint="eastAsia"/>
        </w:rPr>
        <w:t xml:space="preserve"> and </w:t>
      </w:r>
      <w:r w:rsidR="00125617">
        <w:rPr>
          <w:rFonts w:hint="eastAsia"/>
        </w:rPr>
        <w:t>Hospitalist</w:t>
      </w:r>
      <w:r w:rsidR="00294B1C">
        <w:rPr>
          <w:rFonts w:hint="eastAsia"/>
        </w:rPr>
        <w:t>. She</w:t>
      </w:r>
      <w:r>
        <w:t xml:space="preserve"> is currently pursuing a PhD in Public Health at NCKU.</w:t>
      </w:r>
    </w:p>
    <w:p w:rsidR="00E72CCA" w:rsidRDefault="00E72CCA" w:rsidP="00E72CCA"/>
    <w:p w:rsidR="00E72CCA" w:rsidRDefault="00E72CCA" w:rsidP="00E72CCA">
      <w:r>
        <w:t>With over two decades of clinical experience—spanning both community-based and tertiary hospital settings—Dr Lo has developed expertise in caring for older adults with multimorbidity, frailty, and end-of-life needs. She has played a leading role in establishing age-friendly outpatient services and developing integrated care models, including geriatric evaluation and interdisciplinary long-term care pathways.</w:t>
      </w:r>
    </w:p>
    <w:p w:rsidR="00E72CCA" w:rsidRDefault="00E72CCA" w:rsidP="00E72CCA"/>
    <w:p w:rsidR="009F6B15" w:rsidRDefault="00E72CCA" w:rsidP="00E72CCA">
      <w:r>
        <w:t xml:space="preserve">Dr Lo is also deeply involved in medical education. She is the lead educator for fifth- </w:t>
      </w:r>
      <w:r>
        <w:lastRenderedPageBreak/>
        <w:t>and sixth-year medical student clerkships in geriatric medicine at NCKUH and contributes to various interdisciplinary training programs. She teaches core modules such as "Geriatric Ethics and Law" and “Palliative Care for Frail Older Adults” for postgraduate year (PGY) residents, and lectures in the Institute of Gerontology on topics like "Palliative Medicine" and "Creative Ageing for Dementia Care." She also teaches undergraduate general education courses at NCKU on ageing and dementia, medical ethics, and the impact of death on families. Notably, she developed the online MOOC course “Medication and Nutritional Self-Care for Older Adults” on the NCKU N3Learning platform, which won the 2022 Taiwan Open Education Excellence Award.</w:t>
      </w:r>
    </w:p>
    <w:p w:rsidR="00E72CCA" w:rsidRDefault="00E72CCA" w:rsidP="00E72CCA"/>
    <w:p w:rsidR="00E72CCA" w:rsidRDefault="00E72CCA" w:rsidP="00E72CCA">
      <w:r w:rsidRPr="00E72CCA">
        <w:t>Her research focuses on integrated care for older adults, effectiveness of geria</w:t>
      </w:r>
      <w:r>
        <w:t xml:space="preserve">tric outpatient services, </w:t>
      </w:r>
      <w:r w:rsidR="00125617">
        <w:rPr>
          <w:rFonts w:hint="eastAsia"/>
        </w:rPr>
        <w:t>u</w:t>
      </w:r>
      <w:r>
        <w:t>tili</w:t>
      </w:r>
      <w:r>
        <w:rPr>
          <w:rFonts w:hint="eastAsia"/>
        </w:rPr>
        <w:t>z</w:t>
      </w:r>
      <w:r w:rsidR="00125617">
        <w:t xml:space="preserve">ation of </w:t>
      </w:r>
      <w:r w:rsidRPr="00E72CCA">
        <w:t>palliative care</w:t>
      </w:r>
      <w:r w:rsidR="00125617">
        <w:rPr>
          <w:rFonts w:hint="eastAsia"/>
        </w:rPr>
        <w:t xml:space="preserve"> among older adults</w:t>
      </w:r>
      <w:r w:rsidRPr="00E72CCA">
        <w:t xml:space="preserve">, </w:t>
      </w:r>
      <w:r>
        <w:rPr>
          <w:rFonts w:hint="eastAsia"/>
        </w:rPr>
        <w:t>i</w:t>
      </w:r>
      <w:r w:rsidRPr="00E72CCA">
        <w:t xml:space="preserve">ncorporating home-based care settings into geriatric medical education, and advance care planning among older adults. She was the principal investigator of a cohort study on integrated outpatient care for older adults with multimorbidity, supported by the National Science and Technology Council. </w:t>
      </w:r>
      <w:r>
        <w:rPr>
          <w:rFonts w:hint="eastAsia"/>
        </w:rPr>
        <w:t xml:space="preserve">She </w:t>
      </w:r>
      <w:r w:rsidRPr="00E72CCA">
        <w:t>has been actively involved in several large-scale, government-funded initiatives aimed at enhancing the quality and accessibility of care</w:t>
      </w:r>
      <w:r>
        <w:rPr>
          <w:rFonts w:hint="eastAsia"/>
        </w:rPr>
        <w:t xml:space="preserve"> among older adults</w:t>
      </w:r>
      <w:r w:rsidRPr="00E72CCA">
        <w:t>. These include national efforts to improve acute and long-term care for older adults, strengthen functional assessment services, and develop post-pandemic smart care models based on intrinsic capacity. She is also contributing to the integration of artificial intelligence into hospital-cente</w:t>
      </w:r>
      <w:r>
        <w:rPr>
          <w:rFonts w:hint="eastAsia"/>
        </w:rPr>
        <w:t>re</w:t>
      </w:r>
      <w:r w:rsidRPr="00E72CCA">
        <w:t>d health systems that support daily life and precision care for the ageing population.</w:t>
      </w:r>
    </w:p>
    <w:p w:rsidR="00125617" w:rsidRDefault="00125617" w:rsidP="00E72CCA"/>
    <w:p w:rsidR="00125617" w:rsidRPr="00125617" w:rsidRDefault="00125617" w:rsidP="00125617">
      <w:pPr>
        <w:rPr>
          <w:b/>
          <w:bCs/>
        </w:rPr>
      </w:pPr>
      <w:r w:rsidRPr="00125617">
        <w:rPr>
          <w:b/>
          <w:bCs/>
        </w:rPr>
        <w:t>Clinical and Research Focus</w:t>
      </w:r>
    </w:p>
    <w:p w:rsidR="00125617" w:rsidRPr="00125617" w:rsidRDefault="00125617" w:rsidP="00125617">
      <w:pPr>
        <w:numPr>
          <w:ilvl w:val="0"/>
          <w:numId w:val="1"/>
        </w:numPr>
      </w:pPr>
      <w:r w:rsidRPr="00125617">
        <w:t>Care for older adults with multimorbidity and polypharmacy</w:t>
      </w:r>
    </w:p>
    <w:p w:rsidR="00125617" w:rsidRDefault="00125617" w:rsidP="00125617">
      <w:pPr>
        <w:numPr>
          <w:ilvl w:val="0"/>
          <w:numId w:val="1"/>
        </w:numPr>
      </w:pPr>
      <w:r>
        <w:rPr>
          <w:rFonts w:hint="eastAsia"/>
        </w:rPr>
        <w:t>U</w:t>
      </w:r>
      <w:r w:rsidRPr="00125617">
        <w:t xml:space="preserve">tilization of palliative care among older adults </w:t>
      </w:r>
    </w:p>
    <w:p w:rsidR="00125617" w:rsidRDefault="00125617" w:rsidP="00125617">
      <w:pPr>
        <w:numPr>
          <w:ilvl w:val="0"/>
          <w:numId w:val="1"/>
        </w:numPr>
      </w:pPr>
      <w:r w:rsidRPr="00125617">
        <w:t xml:space="preserve">Integrated </w:t>
      </w:r>
      <w:r>
        <w:rPr>
          <w:rFonts w:hint="eastAsia"/>
        </w:rPr>
        <w:t>care for older adults</w:t>
      </w:r>
    </w:p>
    <w:p w:rsidR="00125617" w:rsidRPr="00125617" w:rsidRDefault="00125617" w:rsidP="00125617">
      <w:pPr>
        <w:numPr>
          <w:ilvl w:val="0"/>
          <w:numId w:val="1"/>
        </w:numPr>
      </w:pPr>
      <w:r w:rsidRPr="00125617">
        <w:t>Advance care planning and end-of-life decision making</w:t>
      </w:r>
    </w:p>
    <w:p w:rsidR="00125617" w:rsidRPr="00125617" w:rsidRDefault="00125617" w:rsidP="00125617">
      <w:pPr>
        <w:numPr>
          <w:ilvl w:val="0"/>
          <w:numId w:val="1"/>
        </w:numPr>
      </w:pPr>
      <w:r w:rsidRPr="00125617">
        <w:rPr>
          <w:bCs/>
        </w:rPr>
        <w:t>Incorporating home visits in geriatric medicine training for postgraduate medical education</w:t>
      </w:r>
    </w:p>
    <w:p w:rsidR="00125617" w:rsidRPr="00125617" w:rsidRDefault="00125617" w:rsidP="00125617">
      <w:pPr>
        <w:numPr>
          <w:ilvl w:val="0"/>
          <w:numId w:val="1"/>
        </w:numPr>
      </w:pPr>
      <w:r w:rsidRPr="00125617">
        <w:t>Implementation of age-friendly health systems and services</w:t>
      </w:r>
    </w:p>
    <w:p w:rsidR="00125617" w:rsidRPr="00125617" w:rsidRDefault="00125617" w:rsidP="00125617">
      <w:pPr>
        <w:numPr>
          <w:ilvl w:val="0"/>
          <w:numId w:val="1"/>
        </w:numPr>
      </w:pPr>
      <w:r w:rsidRPr="00125617">
        <w:t>Health promotion and resilience among community-dwelling older adults</w:t>
      </w:r>
    </w:p>
    <w:p w:rsidR="00125617" w:rsidRPr="00125617" w:rsidRDefault="00125617" w:rsidP="00125617">
      <w:pPr>
        <w:numPr>
          <w:ilvl w:val="0"/>
          <w:numId w:val="1"/>
        </w:numPr>
      </w:pPr>
      <w:r w:rsidRPr="00125617">
        <w:t>Application of public health approaches in geriatric care</w:t>
      </w:r>
    </w:p>
    <w:p w:rsidR="00BA10F6" w:rsidRDefault="00BA10F6" w:rsidP="00E72CCA"/>
    <w:p w:rsidR="00C43042" w:rsidRPr="00C43042" w:rsidRDefault="00C43042" w:rsidP="00C43042">
      <w:pPr>
        <w:rPr>
          <w:b/>
          <w:bCs/>
        </w:rPr>
      </w:pPr>
      <w:r w:rsidRPr="00C43042">
        <w:rPr>
          <w:b/>
          <w:bCs/>
        </w:rPr>
        <w:t>Current Academic and Professional Appointments</w:t>
      </w:r>
    </w:p>
    <w:p w:rsidR="00C43042" w:rsidRPr="00C43042" w:rsidRDefault="00C43042" w:rsidP="00C43042">
      <w:pPr>
        <w:numPr>
          <w:ilvl w:val="0"/>
          <w:numId w:val="4"/>
        </w:numPr>
      </w:pPr>
      <w:r w:rsidRPr="00C43042">
        <w:t>Attending Physician, Department of Geriatric Medicine, National Cheng Kung University Hospital</w:t>
      </w:r>
    </w:p>
    <w:p w:rsidR="00C43042" w:rsidRPr="00C43042" w:rsidRDefault="00C43042" w:rsidP="00C43042">
      <w:pPr>
        <w:pStyle w:val="a3"/>
        <w:numPr>
          <w:ilvl w:val="0"/>
          <w:numId w:val="4"/>
        </w:numPr>
        <w:ind w:leftChars="0"/>
      </w:pPr>
      <w:r w:rsidRPr="00C43042">
        <w:lastRenderedPageBreak/>
        <w:t>Head, Long-term Care Section, Community Health Care Centre, National Cheng Kung University Hospital</w:t>
      </w:r>
    </w:p>
    <w:p w:rsidR="00C43042" w:rsidRPr="00C43042" w:rsidRDefault="00C43042" w:rsidP="00C43042">
      <w:pPr>
        <w:numPr>
          <w:ilvl w:val="0"/>
          <w:numId w:val="4"/>
        </w:numPr>
      </w:pPr>
      <w:r w:rsidRPr="00C43042">
        <w:t>Assistant Professor, Department of Geriatrics, College of Medicine, National Cheng Kung University</w:t>
      </w:r>
    </w:p>
    <w:p w:rsidR="00C43042" w:rsidRDefault="00C43042" w:rsidP="00C43042">
      <w:pPr>
        <w:numPr>
          <w:ilvl w:val="0"/>
          <w:numId w:val="4"/>
        </w:numPr>
      </w:pPr>
      <w:r w:rsidRPr="00C43042">
        <w:t>PhD Candidate, Institute of Public Health, National Cheng Kung University</w:t>
      </w:r>
    </w:p>
    <w:p w:rsidR="00294B1C" w:rsidRDefault="00294B1C" w:rsidP="00294B1C">
      <w:pPr>
        <w:numPr>
          <w:ilvl w:val="0"/>
          <w:numId w:val="4"/>
        </w:numPr>
      </w:pPr>
      <w:r>
        <w:t>Committee Member, Continuing Education and Interprofessional Development Committee, Taiwan Association of Family Medicine</w:t>
      </w:r>
    </w:p>
    <w:p w:rsidR="00294B1C" w:rsidRPr="00C43042" w:rsidRDefault="00294B1C" w:rsidP="00294B1C">
      <w:pPr>
        <w:numPr>
          <w:ilvl w:val="0"/>
          <w:numId w:val="4"/>
        </w:numPr>
      </w:pPr>
      <w:r>
        <w:t>Executive Board Member of Formosan Association of Care and Education for the Seniors</w:t>
      </w:r>
    </w:p>
    <w:p w:rsidR="00C43042" w:rsidRPr="00C43042" w:rsidRDefault="00C43042" w:rsidP="00BA10F6"/>
    <w:p w:rsidR="00C43042" w:rsidRPr="00C43042" w:rsidRDefault="00C43042" w:rsidP="00C43042">
      <w:pPr>
        <w:rPr>
          <w:b/>
          <w:bCs/>
        </w:rPr>
      </w:pPr>
      <w:r w:rsidRPr="00C43042">
        <w:rPr>
          <w:b/>
          <w:bCs/>
        </w:rPr>
        <w:t>Previous Academic and Professional Appointments</w:t>
      </w:r>
    </w:p>
    <w:p w:rsidR="00C43042" w:rsidRPr="00C43042" w:rsidRDefault="00C43042" w:rsidP="00C43042">
      <w:pPr>
        <w:numPr>
          <w:ilvl w:val="0"/>
          <w:numId w:val="2"/>
        </w:numPr>
      </w:pPr>
      <w:r>
        <w:rPr>
          <w:rFonts w:hint="eastAsia"/>
        </w:rPr>
        <w:t>Medical Director</w:t>
      </w:r>
      <w:r w:rsidRPr="00C43042">
        <w:t xml:space="preserve">, Department of Community Health, </w:t>
      </w:r>
      <w:r>
        <w:rPr>
          <w:rFonts w:hint="eastAsia"/>
        </w:rPr>
        <w:t>St. Joseph</w:t>
      </w:r>
      <w:r w:rsidRPr="00C43042">
        <w:t xml:space="preserve"> Hospital, Kaohsiung</w:t>
      </w:r>
    </w:p>
    <w:p w:rsidR="00C43042" w:rsidRDefault="00C43042" w:rsidP="00C43042">
      <w:pPr>
        <w:numPr>
          <w:ilvl w:val="0"/>
          <w:numId w:val="2"/>
        </w:numPr>
      </w:pPr>
      <w:r>
        <w:rPr>
          <w:rFonts w:hint="eastAsia"/>
        </w:rPr>
        <w:t xml:space="preserve">Medical </w:t>
      </w:r>
      <w:r w:rsidRPr="00C43042">
        <w:t xml:space="preserve">Director, Department of Family Medicine, </w:t>
      </w:r>
      <w:proofErr w:type="spellStart"/>
      <w:r>
        <w:rPr>
          <w:rFonts w:hint="eastAsia"/>
        </w:rPr>
        <w:t>Jiannren</w:t>
      </w:r>
      <w:proofErr w:type="spellEnd"/>
      <w:r w:rsidRPr="00C43042">
        <w:t xml:space="preserve"> Hospital, Kaohsiung</w:t>
      </w:r>
    </w:p>
    <w:p w:rsidR="00C43042" w:rsidRDefault="00C43042" w:rsidP="00C43042">
      <w:pPr>
        <w:numPr>
          <w:ilvl w:val="0"/>
          <w:numId w:val="2"/>
        </w:numPr>
      </w:pPr>
      <w:r w:rsidRPr="00C43042">
        <w:t>Honorary Consultant, Kaohsiung Music and Wellness Charity Association</w:t>
      </w:r>
    </w:p>
    <w:p w:rsidR="003F4445" w:rsidRDefault="003F4445" w:rsidP="007242AC"/>
    <w:p w:rsidR="007242AC" w:rsidRPr="003F4445" w:rsidRDefault="007242AC" w:rsidP="007242AC">
      <w:pPr>
        <w:rPr>
          <w:b/>
        </w:rPr>
      </w:pPr>
      <w:r w:rsidRPr="003F4445">
        <w:rPr>
          <w:b/>
        </w:rPr>
        <w:t>Publications (last 5 years)</w:t>
      </w:r>
    </w:p>
    <w:p w:rsidR="003F4445" w:rsidRDefault="003F4445" w:rsidP="003F4445">
      <w:r w:rsidRPr="003F4445">
        <w:t>ORCID</w:t>
      </w:r>
      <w:r>
        <w:rPr>
          <w:rFonts w:hint="eastAsia"/>
        </w:rPr>
        <w:t xml:space="preserve">: </w:t>
      </w:r>
      <w:hyperlink r:id="rId7" w:history="1">
        <w:r w:rsidRPr="00D83471">
          <w:rPr>
            <w:rStyle w:val="a4"/>
          </w:rPr>
          <w:t>https://orcid.org/0000-0002-9363-8219</w:t>
        </w:r>
      </w:hyperlink>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b/>
          <w:kern w:val="3"/>
          <w:szCs w:val="24"/>
          <w:u w:val="single"/>
        </w:rPr>
        <w:t>Lo YT,</w:t>
      </w:r>
      <w:r w:rsidRPr="003F4445">
        <w:rPr>
          <w:rFonts w:eastAsia="標楷體" w:cstheme="minorHAnsi"/>
          <w:kern w:val="3"/>
          <w:szCs w:val="24"/>
        </w:rPr>
        <w:t xml:space="preserve"> Su HC, </w:t>
      </w:r>
      <w:proofErr w:type="spellStart"/>
      <w:r w:rsidRPr="003F4445">
        <w:rPr>
          <w:rFonts w:eastAsia="標楷體" w:cstheme="minorHAnsi"/>
          <w:kern w:val="3"/>
          <w:szCs w:val="24"/>
        </w:rPr>
        <w:t>Chuenchomnoy</w:t>
      </w:r>
      <w:proofErr w:type="spellEnd"/>
      <w:r w:rsidRPr="003F4445">
        <w:rPr>
          <w:rFonts w:eastAsia="標楷體" w:cstheme="minorHAnsi"/>
          <w:kern w:val="3"/>
          <w:szCs w:val="24"/>
        </w:rPr>
        <w:t xml:space="preserve"> C, Liao TW, Wu YL, Tam SH, Liu CH, Chou CW, Yang YC, Chen YH, Chen YC. Umbrella review of </w:t>
      </w:r>
      <w:proofErr w:type="spellStart"/>
      <w:r w:rsidRPr="003F4445">
        <w:rPr>
          <w:rFonts w:eastAsia="標楷體" w:cstheme="minorHAnsi"/>
          <w:kern w:val="3"/>
          <w:szCs w:val="24"/>
        </w:rPr>
        <w:t>nonpharmacological</w:t>
      </w:r>
      <w:proofErr w:type="spellEnd"/>
      <w:r w:rsidRPr="003F4445">
        <w:rPr>
          <w:rFonts w:eastAsia="標楷體" w:cstheme="minorHAnsi"/>
          <w:kern w:val="3"/>
          <w:szCs w:val="24"/>
        </w:rPr>
        <w:t xml:space="preserve"> interventions for intrinsic capacity in older adults. Ageing Res Rev. 2025 Apr 5</w:t>
      </w:r>
      <w:proofErr w:type="gramStart"/>
      <w:r w:rsidRPr="003F4445">
        <w:rPr>
          <w:rFonts w:eastAsia="標楷體" w:cstheme="minorHAnsi"/>
          <w:kern w:val="3"/>
          <w:szCs w:val="24"/>
        </w:rPr>
        <w:t>;108:102742</w:t>
      </w:r>
      <w:proofErr w:type="gramEnd"/>
      <w:r w:rsidRPr="003F4445">
        <w:rPr>
          <w:rFonts w:eastAsia="標楷體" w:cstheme="minorHAnsi"/>
          <w:kern w:val="3"/>
          <w:szCs w:val="24"/>
        </w:rPr>
        <w:t>.</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b/>
          <w:kern w:val="3"/>
          <w:szCs w:val="24"/>
          <w:u w:val="single"/>
        </w:rPr>
        <w:t>Lo YT</w:t>
      </w:r>
      <w:r w:rsidRPr="003F4445">
        <w:rPr>
          <w:rFonts w:eastAsia="標楷體" w:cstheme="minorHAnsi"/>
          <w:kern w:val="3"/>
          <w:szCs w:val="24"/>
        </w:rPr>
        <w:t xml:space="preserve">, Fan SY, Li CY, Yang DC, Huang CC, Chen MH. Prevalence and factors associated with informal advance care planning discussion and do-not-resuscitate directives in patients at geriatric clinics. J </w:t>
      </w:r>
      <w:proofErr w:type="spellStart"/>
      <w:r w:rsidRPr="003F4445">
        <w:rPr>
          <w:rFonts w:eastAsia="標楷體" w:cstheme="minorHAnsi"/>
          <w:kern w:val="3"/>
          <w:szCs w:val="24"/>
        </w:rPr>
        <w:t>Formos</w:t>
      </w:r>
      <w:proofErr w:type="spellEnd"/>
      <w:r w:rsidRPr="003F4445">
        <w:rPr>
          <w:rFonts w:eastAsia="標楷體" w:cstheme="minorHAnsi"/>
          <w:kern w:val="3"/>
          <w:szCs w:val="24"/>
        </w:rPr>
        <w:t xml:space="preserve"> Med Assoc. 2025 Mar 28:S0929-6646(25)00142-1.</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b/>
          <w:kern w:val="3"/>
          <w:szCs w:val="24"/>
          <w:u w:val="single"/>
        </w:rPr>
        <w:t>Lo YT</w:t>
      </w:r>
      <w:r w:rsidRPr="003F4445">
        <w:rPr>
          <w:rFonts w:eastAsia="標楷體" w:cstheme="minorHAnsi"/>
          <w:kern w:val="3"/>
          <w:szCs w:val="24"/>
        </w:rPr>
        <w:t xml:space="preserve">, Chuang TJ, Huang YT, Wu YL, Yang YC, Li CY. Trends in palliative care utilization among older adult decedents with and without cancer in Taiwan: a population-based comparative study. Lancet </w:t>
      </w:r>
      <w:proofErr w:type="spellStart"/>
      <w:r w:rsidRPr="003F4445">
        <w:rPr>
          <w:rFonts w:eastAsia="標楷體" w:cstheme="minorHAnsi"/>
          <w:kern w:val="3"/>
          <w:szCs w:val="24"/>
        </w:rPr>
        <w:t>Reg</w:t>
      </w:r>
      <w:proofErr w:type="spellEnd"/>
      <w:r w:rsidRPr="003F4445">
        <w:rPr>
          <w:rFonts w:eastAsia="標楷體" w:cstheme="minorHAnsi"/>
          <w:kern w:val="3"/>
          <w:szCs w:val="24"/>
        </w:rPr>
        <w:t xml:space="preserve"> Health West Pac. 2025 Jan 28</w:t>
      </w:r>
      <w:proofErr w:type="gramStart"/>
      <w:r w:rsidRPr="003F4445">
        <w:rPr>
          <w:rFonts w:eastAsia="標楷體" w:cstheme="minorHAnsi"/>
          <w:kern w:val="3"/>
          <w:szCs w:val="24"/>
        </w:rPr>
        <w:t>;55:101479</w:t>
      </w:r>
      <w:proofErr w:type="gramEnd"/>
      <w:r w:rsidRPr="003F4445">
        <w:rPr>
          <w:rFonts w:eastAsia="標楷體" w:cstheme="minorHAnsi"/>
          <w:kern w:val="3"/>
          <w:szCs w:val="24"/>
        </w:rPr>
        <w:t>.</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b/>
          <w:kern w:val="3"/>
          <w:szCs w:val="24"/>
          <w:u w:val="single"/>
        </w:rPr>
        <w:t>Lo YT</w:t>
      </w:r>
      <w:r w:rsidRPr="003F4445">
        <w:rPr>
          <w:rFonts w:eastAsia="標楷體" w:cstheme="minorHAnsi"/>
          <w:kern w:val="3"/>
          <w:szCs w:val="24"/>
        </w:rPr>
        <w:t xml:space="preserve">, Chen YJ, Wu JY, Lai CC. Effectiveness of advance care planning </w:t>
      </w:r>
      <w:proofErr w:type="spellStart"/>
      <w:r w:rsidRPr="003F4445">
        <w:rPr>
          <w:rFonts w:eastAsia="標楷體" w:cstheme="minorHAnsi"/>
          <w:kern w:val="3"/>
          <w:szCs w:val="24"/>
        </w:rPr>
        <w:t>programmes</w:t>
      </w:r>
      <w:proofErr w:type="spellEnd"/>
      <w:r w:rsidRPr="003F4445">
        <w:rPr>
          <w:rFonts w:eastAsia="標楷體" w:cstheme="minorHAnsi"/>
          <w:kern w:val="3"/>
          <w:szCs w:val="24"/>
        </w:rPr>
        <w:t xml:space="preserve"> in improving end-of-life outcomes for individuals with dementia and their caregivers in nursing homes: protocol for a systematic review and meta-analysis. BMJ Open. 2024 Dec 4</w:t>
      </w:r>
      <w:proofErr w:type="gramStart"/>
      <w:r w:rsidRPr="003F4445">
        <w:rPr>
          <w:rFonts w:eastAsia="標楷體" w:cstheme="minorHAnsi"/>
          <w:kern w:val="3"/>
          <w:szCs w:val="24"/>
        </w:rPr>
        <w:t>;14</w:t>
      </w:r>
      <w:proofErr w:type="gramEnd"/>
      <w:r w:rsidRPr="003F4445">
        <w:rPr>
          <w:rFonts w:eastAsia="標楷體" w:cstheme="minorHAnsi"/>
          <w:kern w:val="3"/>
          <w:szCs w:val="24"/>
        </w:rPr>
        <w:t>(12):e088646.</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kern w:val="3"/>
          <w:szCs w:val="24"/>
        </w:rPr>
        <w:t xml:space="preserve">Lee CB, Ku LE, Chou YT, Chen HY, Su HC, Wu </w:t>
      </w:r>
      <w:r>
        <w:rPr>
          <w:rFonts w:eastAsia="標楷體" w:cstheme="minorHAnsi"/>
          <w:b/>
          <w:kern w:val="3"/>
          <w:szCs w:val="24"/>
          <w:u w:val="single"/>
        </w:rPr>
        <w:t>Y</w:t>
      </w:r>
      <w:r>
        <w:rPr>
          <w:rFonts w:eastAsia="標楷體" w:cstheme="minorHAnsi" w:hint="eastAsia"/>
          <w:b/>
          <w:kern w:val="3"/>
          <w:szCs w:val="24"/>
          <w:u w:val="single"/>
        </w:rPr>
        <w:t>T</w:t>
      </w:r>
      <w:r w:rsidRPr="003F4445">
        <w:rPr>
          <w:rFonts w:eastAsia="標楷體" w:cstheme="minorHAnsi"/>
          <w:b/>
          <w:kern w:val="3"/>
          <w:szCs w:val="24"/>
          <w:u w:val="single"/>
        </w:rPr>
        <w:t>, Lo</w:t>
      </w:r>
      <w:r w:rsidRPr="003F4445">
        <w:rPr>
          <w:rFonts w:eastAsia="標楷體" w:cstheme="minorHAnsi"/>
          <w:kern w:val="3"/>
          <w:szCs w:val="24"/>
        </w:rPr>
        <w:t xml:space="preserve"> YT, Yang YC, Li CY. </w:t>
      </w:r>
      <w:r w:rsidRPr="003F4445">
        <w:rPr>
          <w:rFonts w:eastAsia="標楷體" w:cstheme="minorHAnsi"/>
          <w:kern w:val="3"/>
          <w:szCs w:val="24"/>
        </w:rPr>
        <w:lastRenderedPageBreak/>
        <w:t xml:space="preserve">Association of intrinsic capacity and medication non-adherence among older adults with non-communicable diseases in Taiwan. J </w:t>
      </w:r>
      <w:proofErr w:type="spellStart"/>
      <w:r w:rsidRPr="003F4445">
        <w:rPr>
          <w:rFonts w:eastAsia="標楷體" w:cstheme="minorHAnsi"/>
          <w:kern w:val="3"/>
          <w:szCs w:val="24"/>
        </w:rPr>
        <w:t>Nutr</w:t>
      </w:r>
      <w:proofErr w:type="spellEnd"/>
      <w:r w:rsidRPr="003F4445">
        <w:rPr>
          <w:rFonts w:eastAsia="標楷體" w:cstheme="minorHAnsi"/>
          <w:kern w:val="3"/>
          <w:szCs w:val="24"/>
        </w:rPr>
        <w:t xml:space="preserve"> Health Aging. 2024 Aug</w:t>
      </w:r>
      <w:proofErr w:type="gramStart"/>
      <w:r w:rsidRPr="003F4445">
        <w:rPr>
          <w:rFonts w:eastAsia="標楷體" w:cstheme="minorHAnsi"/>
          <w:kern w:val="3"/>
          <w:szCs w:val="24"/>
        </w:rPr>
        <w:t>;28</w:t>
      </w:r>
      <w:proofErr w:type="gramEnd"/>
      <w:r w:rsidRPr="003F4445">
        <w:rPr>
          <w:rFonts w:eastAsia="標楷體" w:cstheme="minorHAnsi"/>
          <w:kern w:val="3"/>
          <w:szCs w:val="24"/>
        </w:rPr>
        <w:t>(8):100303.</w:t>
      </w:r>
    </w:p>
    <w:p w:rsid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kern w:val="3"/>
          <w:szCs w:val="24"/>
        </w:rPr>
        <w:t>Chia-Jung Hu, Ling-</w:t>
      </w:r>
      <w:proofErr w:type="spellStart"/>
      <w:r w:rsidRPr="003F4445">
        <w:rPr>
          <w:rFonts w:eastAsia="標楷體" w:cstheme="minorHAnsi"/>
          <w:kern w:val="3"/>
          <w:szCs w:val="24"/>
        </w:rPr>
        <w:t>Hui</w:t>
      </w:r>
      <w:proofErr w:type="spellEnd"/>
      <w:r w:rsidRPr="003F4445">
        <w:rPr>
          <w:rFonts w:eastAsia="標楷體" w:cstheme="minorHAnsi"/>
          <w:kern w:val="3"/>
          <w:szCs w:val="24"/>
        </w:rPr>
        <w:t xml:space="preserve"> Chang, </w:t>
      </w:r>
      <w:r w:rsidRPr="003F4445">
        <w:rPr>
          <w:rFonts w:eastAsia="標楷體" w:cstheme="minorHAnsi"/>
          <w:b/>
          <w:kern w:val="3"/>
          <w:szCs w:val="24"/>
          <w:u w:val="single"/>
        </w:rPr>
        <w:t>Yu-Tai Lo</w:t>
      </w:r>
      <w:r w:rsidRPr="003F4445">
        <w:rPr>
          <w:rFonts w:eastAsia="標楷體" w:cstheme="minorHAnsi"/>
          <w:kern w:val="3"/>
          <w:szCs w:val="24"/>
        </w:rPr>
        <w:t>, Jing-</w:t>
      </w:r>
      <w:proofErr w:type="spellStart"/>
      <w:r w:rsidRPr="003F4445">
        <w:rPr>
          <w:rFonts w:eastAsia="標楷體" w:cstheme="minorHAnsi"/>
          <w:kern w:val="3"/>
          <w:szCs w:val="24"/>
        </w:rPr>
        <w:t>Jy</w:t>
      </w:r>
      <w:proofErr w:type="spellEnd"/>
      <w:r w:rsidRPr="003F4445">
        <w:rPr>
          <w:rFonts w:eastAsia="標楷體" w:cstheme="minorHAnsi"/>
          <w:kern w:val="3"/>
          <w:szCs w:val="24"/>
        </w:rPr>
        <w:t xml:space="preserve"> Wang* (2024). Exploring healthcare providers’ difﬁculties and strategies when caring for community-dwelling people with dementia who are at risk of getting lost. Journal of Applied Gerontology. 43(12):1905-1913. </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proofErr w:type="spellStart"/>
      <w:r w:rsidRPr="003F4445">
        <w:rPr>
          <w:rFonts w:eastAsia="標楷體" w:cstheme="minorHAnsi"/>
          <w:kern w:val="3"/>
          <w:szCs w:val="24"/>
        </w:rPr>
        <w:t>Chih</w:t>
      </w:r>
      <w:proofErr w:type="spellEnd"/>
      <w:r w:rsidRPr="003F4445">
        <w:rPr>
          <w:rFonts w:eastAsia="標楷體" w:cstheme="minorHAnsi"/>
          <w:kern w:val="3"/>
          <w:szCs w:val="24"/>
        </w:rPr>
        <w:t xml:space="preserve">-Wei Chang, </w:t>
      </w:r>
      <w:proofErr w:type="spellStart"/>
      <w:r w:rsidRPr="003F4445">
        <w:rPr>
          <w:rFonts w:eastAsia="標楷體" w:cstheme="minorHAnsi"/>
          <w:kern w:val="3"/>
          <w:szCs w:val="24"/>
        </w:rPr>
        <w:t>Chih-Hsing</w:t>
      </w:r>
      <w:proofErr w:type="spellEnd"/>
      <w:r w:rsidRPr="003F4445">
        <w:rPr>
          <w:rFonts w:eastAsia="標楷體" w:cstheme="minorHAnsi"/>
          <w:kern w:val="3"/>
          <w:szCs w:val="24"/>
        </w:rPr>
        <w:t xml:space="preserve"> Wu, </w:t>
      </w:r>
      <w:proofErr w:type="spellStart"/>
      <w:r w:rsidRPr="003F4445">
        <w:rPr>
          <w:rFonts w:eastAsia="標楷體" w:cstheme="minorHAnsi"/>
          <w:kern w:val="3"/>
          <w:szCs w:val="24"/>
        </w:rPr>
        <w:t>Ru-Hsueh</w:t>
      </w:r>
      <w:proofErr w:type="spellEnd"/>
      <w:r w:rsidRPr="003F4445">
        <w:rPr>
          <w:rFonts w:eastAsia="標楷體" w:cstheme="minorHAnsi"/>
          <w:kern w:val="3"/>
          <w:szCs w:val="24"/>
        </w:rPr>
        <w:t xml:space="preserve"> Wang, </w:t>
      </w:r>
      <w:r w:rsidRPr="003F4445">
        <w:rPr>
          <w:rFonts w:eastAsia="標楷體" w:cstheme="minorHAnsi"/>
          <w:b/>
          <w:kern w:val="3"/>
          <w:szCs w:val="24"/>
          <w:u w:val="single"/>
        </w:rPr>
        <w:t>Yu-Tai Lo</w:t>
      </w:r>
      <w:r w:rsidRPr="003F4445">
        <w:rPr>
          <w:rFonts w:eastAsia="標楷體" w:cstheme="minorHAnsi"/>
          <w:kern w:val="3"/>
          <w:szCs w:val="24"/>
        </w:rPr>
        <w:t xml:space="preserve">, </w:t>
      </w:r>
      <w:proofErr w:type="spellStart"/>
      <w:r w:rsidRPr="003F4445">
        <w:rPr>
          <w:rFonts w:eastAsia="標楷體" w:cstheme="minorHAnsi"/>
          <w:kern w:val="3"/>
          <w:szCs w:val="24"/>
        </w:rPr>
        <w:t>Pao</w:t>
      </w:r>
      <w:proofErr w:type="spellEnd"/>
      <w:r w:rsidRPr="003F4445">
        <w:rPr>
          <w:rFonts w:eastAsia="標楷體" w:cstheme="minorHAnsi"/>
          <w:kern w:val="3"/>
          <w:szCs w:val="24"/>
        </w:rPr>
        <w:t xml:space="preserve">-Chi Liao* (2024). Establishing a </w:t>
      </w:r>
      <w:proofErr w:type="spellStart"/>
      <w:r w:rsidRPr="003F4445">
        <w:rPr>
          <w:rFonts w:eastAsia="標楷體" w:cstheme="minorHAnsi"/>
          <w:kern w:val="3"/>
          <w:szCs w:val="24"/>
        </w:rPr>
        <w:t>biomonitoring</w:t>
      </w:r>
      <w:proofErr w:type="spellEnd"/>
      <w:r w:rsidRPr="003F4445">
        <w:rPr>
          <w:rFonts w:eastAsia="標楷體" w:cstheme="minorHAnsi"/>
          <w:kern w:val="3"/>
          <w:szCs w:val="24"/>
        </w:rPr>
        <w:t xml:space="preserve"> baseline by characterizing the hair </w:t>
      </w:r>
      <w:proofErr w:type="spellStart"/>
      <w:r w:rsidRPr="003F4445">
        <w:rPr>
          <w:rFonts w:eastAsia="標楷體" w:cstheme="minorHAnsi"/>
          <w:kern w:val="3"/>
          <w:szCs w:val="24"/>
        </w:rPr>
        <w:t>metabolome</w:t>
      </w:r>
      <w:proofErr w:type="spellEnd"/>
      <w:r w:rsidRPr="003F4445">
        <w:rPr>
          <w:rFonts w:eastAsia="標楷體" w:cstheme="minorHAnsi"/>
          <w:kern w:val="3"/>
          <w:szCs w:val="24"/>
        </w:rPr>
        <w:t xml:space="preserve"> across age and sex using high-resolution mass spectrometry.  Journal of Environmental Exposure Assessment. 3:19. </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kern w:val="3"/>
          <w:szCs w:val="24"/>
        </w:rPr>
        <w:t xml:space="preserve">Chia-Ming Chang*, Chung-Ying Lin, Fang-Wen -Hu, Ying-Wei Wang, Chi-Chang Huang, </w:t>
      </w:r>
      <w:r w:rsidRPr="003F4445">
        <w:rPr>
          <w:rFonts w:eastAsia="標楷體" w:cstheme="minorHAnsi"/>
          <w:b/>
          <w:kern w:val="3"/>
          <w:szCs w:val="24"/>
          <w:u w:val="single"/>
        </w:rPr>
        <w:t>Yu-Tai Lo</w:t>
      </w:r>
      <w:r w:rsidRPr="003F4445">
        <w:rPr>
          <w:rFonts w:eastAsia="標楷體" w:cstheme="minorHAnsi"/>
          <w:kern w:val="3"/>
          <w:szCs w:val="24"/>
        </w:rPr>
        <w:t xml:space="preserve">, </w:t>
      </w:r>
      <w:proofErr w:type="spellStart"/>
      <w:r w:rsidRPr="003F4445">
        <w:rPr>
          <w:rFonts w:eastAsia="標楷體" w:cstheme="minorHAnsi"/>
          <w:kern w:val="3"/>
          <w:szCs w:val="24"/>
        </w:rPr>
        <w:t>Chien</w:t>
      </w:r>
      <w:proofErr w:type="spellEnd"/>
      <w:r w:rsidRPr="003F4445">
        <w:rPr>
          <w:rFonts w:eastAsia="標楷體" w:cstheme="minorHAnsi"/>
          <w:kern w:val="3"/>
          <w:szCs w:val="24"/>
        </w:rPr>
        <w:t>-Yuan Wu, Yuan-Fang Chung, Chiu-Chen Kang, Yi-Jung Chen, Yi-</w:t>
      </w:r>
      <w:proofErr w:type="spellStart"/>
      <w:r w:rsidRPr="003F4445">
        <w:rPr>
          <w:rFonts w:eastAsia="標楷體" w:cstheme="minorHAnsi"/>
          <w:kern w:val="3"/>
          <w:szCs w:val="24"/>
        </w:rPr>
        <w:t>Ching</w:t>
      </w:r>
      <w:proofErr w:type="spellEnd"/>
      <w:r w:rsidRPr="003F4445">
        <w:rPr>
          <w:rFonts w:eastAsia="標楷體" w:cstheme="minorHAnsi"/>
          <w:kern w:val="3"/>
          <w:szCs w:val="24"/>
        </w:rPr>
        <w:t xml:space="preserve"> Yang, Li-Fan Liu, Mark D Griffiths, Dai-Chan Lin, </w:t>
      </w:r>
      <w:proofErr w:type="spellStart"/>
      <w:r w:rsidRPr="003F4445">
        <w:rPr>
          <w:rFonts w:eastAsia="標楷體" w:cstheme="minorHAnsi"/>
          <w:kern w:val="3"/>
          <w:szCs w:val="24"/>
        </w:rPr>
        <w:t>Meng-Ru</w:t>
      </w:r>
      <w:proofErr w:type="spellEnd"/>
      <w:r w:rsidRPr="003F4445">
        <w:rPr>
          <w:rFonts w:eastAsia="標楷體" w:cstheme="minorHAnsi"/>
          <w:kern w:val="3"/>
          <w:szCs w:val="24"/>
        </w:rPr>
        <w:t xml:space="preserve"> </w:t>
      </w:r>
      <w:proofErr w:type="spellStart"/>
      <w:r w:rsidRPr="003F4445">
        <w:rPr>
          <w:rFonts w:eastAsia="標楷體" w:cstheme="minorHAnsi"/>
          <w:kern w:val="3"/>
          <w:szCs w:val="24"/>
        </w:rPr>
        <w:t>Shen</w:t>
      </w:r>
      <w:proofErr w:type="spellEnd"/>
      <w:r w:rsidRPr="003F4445">
        <w:rPr>
          <w:rFonts w:eastAsia="標楷體" w:cstheme="minorHAnsi"/>
          <w:kern w:val="3"/>
          <w:szCs w:val="24"/>
        </w:rPr>
        <w:t xml:space="preserve">* (2024). </w:t>
      </w:r>
      <w:proofErr w:type="spellStart"/>
      <w:r w:rsidRPr="003F4445">
        <w:rPr>
          <w:rFonts w:eastAsia="標楷體" w:cstheme="minorHAnsi"/>
          <w:kern w:val="3"/>
          <w:szCs w:val="24"/>
        </w:rPr>
        <w:t>Clinimetric</w:t>
      </w:r>
      <w:proofErr w:type="spellEnd"/>
      <w:r w:rsidRPr="003F4445">
        <w:rPr>
          <w:rFonts w:eastAsia="標楷體" w:cstheme="minorHAnsi"/>
          <w:kern w:val="3"/>
          <w:szCs w:val="24"/>
        </w:rPr>
        <w:t xml:space="preserve"> properties of the "FIND-NEEDS" to screen geriatric conditions. </w:t>
      </w:r>
      <w:r>
        <w:rPr>
          <w:rFonts w:eastAsia="標楷體" w:cstheme="minorHAnsi"/>
          <w:kern w:val="3"/>
          <w:szCs w:val="24"/>
        </w:rPr>
        <w:t xml:space="preserve">Gerontology. 70(9):893-902. </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kern w:val="3"/>
          <w:szCs w:val="24"/>
        </w:rPr>
        <w:t xml:space="preserve">Yu-Sheng Hu, </w:t>
      </w:r>
      <w:r w:rsidRPr="003F4445">
        <w:rPr>
          <w:rFonts w:eastAsia="標楷體" w:cstheme="minorHAnsi"/>
          <w:b/>
          <w:kern w:val="3"/>
          <w:szCs w:val="24"/>
          <w:u w:val="single"/>
        </w:rPr>
        <w:t>Yu-Tai Lo</w:t>
      </w:r>
      <w:r w:rsidRPr="003F4445">
        <w:rPr>
          <w:rFonts w:eastAsia="標楷體" w:cstheme="minorHAnsi"/>
          <w:kern w:val="3"/>
          <w:szCs w:val="24"/>
        </w:rPr>
        <w:t>, Yi-</w:t>
      </w:r>
      <w:proofErr w:type="spellStart"/>
      <w:r w:rsidRPr="003F4445">
        <w:rPr>
          <w:rFonts w:eastAsia="標楷體" w:cstheme="minorHAnsi"/>
          <w:kern w:val="3"/>
          <w:szCs w:val="24"/>
        </w:rPr>
        <w:t>Ching</w:t>
      </w:r>
      <w:proofErr w:type="spellEnd"/>
      <w:r w:rsidRPr="003F4445">
        <w:rPr>
          <w:rFonts w:eastAsia="標楷體" w:cstheme="minorHAnsi"/>
          <w:kern w:val="3"/>
          <w:szCs w:val="24"/>
        </w:rPr>
        <w:t xml:space="preserve"> Yang*, </w:t>
      </w:r>
      <w:proofErr w:type="spellStart"/>
      <w:r w:rsidRPr="003F4445">
        <w:rPr>
          <w:rFonts w:eastAsia="標楷體" w:cstheme="minorHAnsi"/>
          <w:kern w:val="3"/>
          <w:szCs w:val="24"/>
        </w:rPr>
        <w:t>Jiun</w:t>
      </w:r>
      <w:proofErr w:type="spellEnd"/>
      <w:r w:rsidRPr="003F4445">
        <w:rPr>
          <w:rFonts w:eastAsia="標楷體" w:cstheme="minorHAnsi"/>
          <w:kern w:val="3"/>
          <w:szCs w:val="24"/>
        </w:rPr>
        <w:t xml:space="preserve">-Ling Wang* (2024). Frailty in Older Adults with Dengue Fever. </w:t>
      </w:r>
      <w:proofErr w:type="spellStart"/>
      <w:r w:rsidRPr="003F4445">
        <w:rPr>
          <w:rFonts w:eastAsia="標楷體" w:cstheme="minorHAnsi"/>
          <w:kern w:val="3"/>
          <w:szCs w:val="24"/>
        </w:rPr>
        <w:t>Medicina</w:t>
      </w:r>
      <w:proofErr w:type="spellEnd"/>
      <w:r w:rsidRPr="003F4445">
        <w:rPr>
          <w:rFonts w:eastAsia="標楷體" w:cstheme="minorHAnsi"/>
          <w:kern w:val="3"/>
          <w:szCs w:val="24"/>
        </w:rPr>
        <w:t>. 60(4):537.</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b/>
          <w:kern w:val="3"/>
          <w:szCs w:val="24"/>
          <w:u w:val="single"/>
        </w:rPr>
        <w:t>Yu-Tai Lo</w:t>
      </w:r>
      <w:r w:rsidRPr="003F4445">
        <w:rPr>
          <w:rFonts w:eastAsia="標楷體" w:cstheme="minorHAnsi"/>
          <w:kern w:val="3"/>
          <w:szCs w:val="24"/>
        </w:rPr>
        <w:t>, Jin-</w:t>
      </w:r>
      <w:proofErr w:type="spellStart"/>
      <w:r w:rsidRPr="003F4445">
        <w:rPr>
          <w:rFonts w:eastAsia="標楷體" w:cstheme="minorHAnsi"/>
          <w:kern w:val="3"/>
          <w:szCs w:val="24"/>
        </w:rPr>
        <w:t>Jy</w:t>
      </w:r>
      <w:proofErr w:type="spellEnd"/>
      <w:r w:rsidRPr="003F4445">
        <w:rPr>
          <w:rFonts w:eastAsia="標楷體" w:cstheme="minorHAnsi"/>
          <w:kern w:val="3"/>
          <w:szCs w:val="24"/>
        </w:rPr>
        <w:t xml:space="preserve"> Wang, Yi-</w:t>
      </w:r>
      <w:proofErr w:type="spellStart"/>
      <w:r w:rsidRPr="003F4445">
        <w:rPr>
          <w:rFonts w:eastAsia="標楷體" w:cstheme="minorHAnsi"/>
          <w:kern w:val="3"/>
          <w:szCs w:val="24"/>
        </w:rPr>
        <w:t>Ching</w:t>
      </w:r>
      <w:proofErr w:type="spellEnd"/>
      <w:r w:rsidRPr="003F4445">
        <w:rPr>
          <w:rFonts w:eastAsia="標楷體" w:cstheme="minorHAnsi"/>
          <w:kern w:val="3"/>
          <w:szCs w:val="24"/>
        </w:rPr>
        <w:t xml:space="preserve"> Yang, Chiu-Yen Yu, Chia-Ming Chang, </w:t>
      </w:r>
      <w:proofErr w:type="spellStart"/>
      <w:r w:rsidRPr="003F4445">
        <w:rPr>
          <w:rFonts w:eastAsia="標楷體" w:cstheme="minorHAnsi"/>
          <w:kern w:val="3"/>
          <w:szCs w:val="24"/>
        </w:rPr>
        <w:t>Ya</w:t>
      </w:r>
      <w:proofErr w:type="spellEnd"/>
      <w:r w:rsidRPr="003F4445">
        <w:rPr>
          <w:rFonts w:eastAsia="標楷體" w:cstheme="minorHAnsi"/>
          <w:kern w:val="3"/>
          <w:szCs w:val="24"/>
        </w:rPr>
        <w:t>-Ping Yang* (2024). Effects of advance care planning on end-of-life indicators for nursing home residents—an experimental study with a retrospective chart review. Geriatrics. 9(2):42.</w:t>
      </w:r>
    </w:p>
    <w:p w:rsidR="003F4445" w:rsidRPr="003F4445" w:rsidRDefault="003F4445" w:rsidP="003F4445">
      <w:pPr>
        <w:numPr>
          <w:ilvl w:val="0"/>
          <w:numId w:val="5"/>
        </w:numPr>
        <w:suppressAutoHyphens/>
        <w:autoSpaceDE w:val="0"/>
        <w:autoSpaceDN w:val="0"/>
        <w:spacing w:beforeLines="50" w:before="180" w:afterLines="50" w:after="180"/>
        <w:ind w:left="748" w:hanging="482"/>
        <w:jc w:val="both"/>
        <w:rPr>
          <w:rFonts w:eastAsia="標楷體" w:cstheme="minorHAnsi"/>
          <w:kern w:val="3"/>
          <w:szCs w:val="24"/>
        </w:rPr>
      </w:pPr>
      <w:proofErr w:type="spellStart"/>
      <w:r w:rsidRPr="003F4445">
        <w:rPr>
          <w:rFonts w:eastAsia="標楷體" w:cstheme="minorHAnsi"/>
          <w:kern w:val="3"/>
          <w:szCs w:val="24"/>
        </w:rPr>
        <w:t>Chih</w:t>
      </w:r>
      <w:proofErr w:type="spellEnd"/>
      <w:r w:rsidRPr="003F4445">
        <w:rPr>
          <w:rFonts w:eastAsia="標楷體" w:cstheme="minorHAnsi"/>
          <w:kern w:val="3"/>
          <w:szCs w:val="24"/>
        </w:rPr>
        <w:t xml:space="preserve">-Wei Chang, Jen-Yi Hsu, </w:t>
      </w:r>
      <w:r w:rsidRPr="003F4445">
        <w:rPr>
          <w:rFonts w:eastAsia="標楷體" w:cstheme="minorHAnsi"/>
          <w:b/>
          <w:kern w:val="3"/>
          <w:szCs w:val="24"/>
          <w:u w:val="single"/>
        </w:rPr>
        <w:t>Yu-Tai Lo</w:t>
      </w:r>
      <w:r w:rsidRPr="003F4445">
        <w:rPr>
          <w:rFonts w:eastAsia="標楷體" w:cstheme="minorHAnsi"/>
          <w:kern w:val="3"/>
          <w:szCs w:val="24"/>
        </w:rPr>
        <w:t>, Yu-</w:t>
      </w:r>
      <w:proofErr w:type="spellStart"/>
      <w:r w:rsidRPr="003F4445">
        <w:rPr>
          <w:rFonts w:eastAsia="標楷體" w:cstheme="minorHAnsi"/>
          <w:kern w:val="3"/>
          <w:szCs w:val="24"/>
        </w:rPr>
        <w:t>Hsuan</w:t>
      </w:r>
      <w:proofErr w:type="spellEnd"/>
      <w:r w:rsidRPr="003F4445">
        <w:rPr>
          <w:rFonts w:eastAsia="標楷體" w:cstheme="minorHAnsi"/>
          <w:kern w:val="3"/>
          <w:szCs w:val="24"/>
        </w:rPr>
        <w:t xml:space="preserve"> Liu, </w:t>
      </w:r>
      <w:proofErr w:type="spellStart"/>
      <w:r w:rsidRPr="003F4445">
        <w:rPr>
          <w:rFonts w:eastAsia="標楷體" w:cstheme="minorHAnsi"/>
          <w:kern w:val="3"/>
          <w:szCs w:val="24"/>
        </w:rPr>
        <w:t>Onanong</w:t>
      </w:r>
      <w:proofErr w:type="spellEnd"/>
      <w:r w:rsidRPr="003F4445">
        <w:rPr>
          <w:rFonts w:eastAsia="標楷體" w:cstheme="minorHAnsi"/>
          <w:kern w:val="3"/>
          <w:szCs w:val="24"/>
        </w:rPr>
        <w:t xml:space="preserve"> </w:t>
      </w:r>
      <w:proofErr w:type="spellStart"/>
      <w:r w:rsidRPr="003F4445">
        <w:rPr>
          <w:rFonts w:eastAsia="標楷體" w:cstheme="minorHAnsi"/>
          <w:kern w:val="3"/>
          <w:szCs w:val="24"/>
        </w:rPr>
        <w:t>Mee-inta</w:t>
      </w:r>
      <w:proofErr w:type="spellEnd"/>
      <w:r w:rsidRPr="003F4445">
        <w:rPr>
          <w:rFonts w:eastAsia="標楷體" w:cstheme="minorHAnsi"/>
          <w:kern w:val="3"/>
          <w:szCs w:val="24"/>
        </w:rPr>
        <w:t xml:space="preserve">, </w:t>
      </w:r>
      <w:proofErr w:type="spellStart"/>
      <w:r w:rsidRPr="003F4445">
        <w:rPr>
          <w:rFonts w:eastAsia="標楷體" w:cstheme="minorHAnsi"/>
          <w:kern w:val="3"/>
          <w:szCs w:val="24"/>
        </w:rPr>
        <w:t>Hsueh-Te</w:t>
      </w:r>
      <w:proofErr w:type="spellEnd"/>
      <w:r w:rsidRPr="003F4445">
        <w:rPr>
          <w:rFonts w:eastAsia="標楷體" w:cstheme="minorHAnsi"/>
          <w:kern w:val="3"/>
          <w:szCs w:val="24"/>
        </w:rPr>
        <w:t xml:space="preserve"> Lee, Yu-Min </w:t>
      </w:r>
      <w:proofErr w:type="spellStart"/>
      <w:r w:rsidRPr="003F4445">
        <w:rPr>
          <w:rFonts w:eastAsia="標楷體" w:cstheme="minorHAnsi"/>
          <w:kern w:val="3"/>
          <w:szCs w:val="24"/>
        </w:rPr>
        <w:t>Kuo</w:t>
      </w:r>
      <w:proofErr w:type="spellEnd"/>
      <w:r w:rsidRPr="003F4445">
        <w:rPr>
          <w:rFonts w:eastAsia="標楷體" w:cstheme="minorHAnsi"/>
          <w:kern w:val="3"/>
          <w:szCs w:val="24"/>
        </w:rPr>
        <w:t xml:space="preserve">*, and </w:t>
      </w:r>
      <w:proofErr w:type="spellStart"/>
      <w:r w:rsidRPr="003F4445">
        <w:rPr>
          <w:rFonts w:eastAsia="標楷體" w:cstheme="minorHAnsi"/>
          <w:kern w:val="3"/>
          <w:szCs w:val="24"/>
        </w:rPr>
        <w:t>Pao</w:t>
      </w:r>
      <w:proofErr w:type="spellEnd"/>
      <w:r w:rsidRPr="003F4445">
        <w:rPr>
          <w:rFonts w:eastAsia="標楷體" w:cstheme="minorHAnsi"/>
          <w:kern w:val="3"/>
          <w:szCs w:val="24"/>
        </w:rPr>
        <w:t xml:space="preserve">-Chi Liao* (2024). Characterization of Hair </w:t>
      </w:r>
      <w:proofErr w:type="spellStart"/>
      <w:r w:rsidRPr="003F4445">
        <w:rPr>
          <w:rFonts w:eastAsia="標楷體" w:cstheme="minorHAnsi"/>
          <w:kern w:val="3"/>
          <w:szCs w:val="24"/>
        </w:rPr>
        <w:t>Metabolome</w:t>
      </w:r>
      <w:proofErr w:type="spellEnd"/>
      <w:r w:rsidRPr="003F4445">
        <w:rPr>
          <w:rFonts w:eastAsia="標楷體" w:cstheme="minorHAnsi"/>
          <w:kern w:val="3"/>
          <w:szCs w:val="24"/>
        </w:rPr>
        <w:t xml:space="preserve"> in 5xFAD Mice and Patients with Alzheimer’s Disease Using Mass Spectrometry-Based Metabolomics. ACS Chemical Neuroscience. 15(3), 527</w:t>
      </w:r>
      <w:r w:rsidRPr="003F4445">
        <w:rPr>
          <w:rFonts w:eastAsia="MS Mincho" w:cstheme="minorHAnsi"/>
          <w:kern w:val="3"/>
          <w:szCs w:val="24"/>
        </w:rPr>
        <w:t>−</w:t>
      </w:r>
      <w:r w:rsidRPr="003F4445">
        <w:rPr>
          <w:rFonts w:eastAsia="標楷體" w:cstheme="minorHAnsi"/>
          <w:kern w:val="3"/>
          <w:szCs w:val="24"/>
        </w:rPr>
        <w:t>538</w:t>
      </w:r>
    </w:p>
    <w:p w:rsidR="003F4445" w:rsidRPr="003F4445" w:rsidRDefault="003F4445" w:rsidP="003F4445">
      <w:pPr>
        <w:numPr>
          <w:ilvl w:val="0"/>
          <w:numId w:val="5"/>
        </w:numPr>
        <w:suppressAutoHyphens/>
        <w:autoSpaceDE w:val="0"/>
        <w:autoSpaceDN w:val="0"/>
        <w:spacing w:beforeLines="50" w:before="180" w:afterLines="50" w:after="180"/>
        <w:ind w:left="748" w:hanging="482"/>
        <w:jc w:val="both"/>
        <w:rPr>
          <w:rFonts w:eastAsia="標楷體" w:cstheme="minorHAnsi"/>
          <w:kern w:val="3"/>
          <w:szCs w:val="24"/>
        </w:rPr>
      </w:pPr>
      <w:r w:rsidRPr="003F4445">
        <w:rPr>
          <w:rFonts w:eastAsia="標楷體" w:cstheme="minorHAnsi"/>
          <w:b/>
          <w:kern w:val="3"/>
          <w:szCs w:val="24"/>
          <w:u w:val="single"/>
        </w:rPr>
        <w:t>Yu-Tai Lo</w:t>
      </w:r>
      <w:r w:rsidRPr="003F4445">
        <w:rPr>
          <w:rFonts w:eastAsia="標楷體" w:cstheme="minorHAnsi"/>
          <w:kern w:val="3"/>
          <w:szCs w:val="24"/>
        </w:rPr>
        <w:t>, Mei-</w:t>
      </w:r>
      <w:proofErr w:type="spellStart"/>
      <w:r w:rsidRPr="003F4445">
        <w:rPr>
          <w:rFonts w:eastAsia="標楷體" w:cstheme="minorHAnsi"/>
          <w:kern w:val="3"/>
          <w:szCs w:val="24"/>
        </w:rPr>
        <w:t>Hua</w:t>
      </w:r>
      <w:proofErr w:type="spellEnd"/>
      <w:r w:rsidRPr="003F4445">
        <w:rPr>
          <w:rFonts w:eastAsia="標楷體" w:cstheme="minorHAnsi"/>
          <w:kern w:val="3"/>
          <w:szCs w:val="24"/>
        </w:rPr>
        <w:t xml:space="preserve"> Chen, </w:t>
      </w:r>
      <w:proofErr w:type="spellStart"/>
      <w:r w:rsidRPr="003F4445">
        <w:rPr>
          <w:rFonts w:eastAsia="標楷體" w:cstheme="minorHAnsi"/>
          <w:kern w:val="3"/>
          <w:szCs w:val="24"/>
        </w:rPr>
        <w:t>Tsung-Hsueh</w:t>
      </w:r>
      <w:proofErr w:type="spellEnd"/>
      <w:r w:rsidRPr="003F4445">
        <w:rPr>
          <w:rFonts w:eastAsia="標楷體" w:cstheme="minorHAnsi"/>
          <w:kern w:val="3"/>
          <w:szCs w:val="24"/>
        </w:rPr>
        <w:t xml:space="preserve"> Lu, </w:t>
      </w:r>
      <w:proofErr w:type="spellStart"/>
      <w:r w:rsidRPr="003F4445">
        <w:rPr>
          <w:rFonts w:eastAsia="標楷體" w:cstheme="minorHAnsi"/>
          <w:kern w:val="3"/>
          <w:szCs w:val="24"/>
        </w:rPr>
        <w:t>Ya</w:t>
      </w:r>
      <w:proofErr w:type="spellEnd"/>
      <w:r w:rsidRPr="003F4445">
        <w:rPr>
          <w:rFonts w:eastAsia="標楷體" w:cstheme="minorHAnsi"/>
          <w:kern w:val="3"/>
          <w:szCs w:val="24"/>
        </w:rPr>
        <w:t>-Ping Yang, Chia-Ming Chang, Yi-</w:t>
      </w:r>
      <w:proofErr w:type="spellStart"/>
      <w:r w:rsidRPr="003F4445">
        <w:rPr>
          <w:rFonts w:eastAsia="標楷體" w:cstheme="minorHAnsi"/>
          <w:kern w:val="3"/>
          <w:szCs w:val="24"/>
        </w:rPr>
        <w:t>Ching</w:t>
      </w:r>
      <w:proofErr w:type="spellEnd"/>
      <w:r w:rsidRPr="003F4445">
        <w:rPr>
          <w:rFonts w:eastAsia="標楷體" w:cstheme="minorHAnsi"/>
          <w:kern w:val="3"/>
          <w:szCs w:val="24"/>
        </w:rPr>
        <w:t xml:space="preserve"> Yang* (2024). Effects of an integrated ambulatory care program on healthcare utilization and costs in older patients with multimorbidity: a propensity score-matched cohort study. BMC G</w:t>
      </w:r>
      <w:r>
        <w:rPr>
          <w:rFonts w:eastAsia="標楷體" w:cstheme="minorHAnsi"/>
          <w:kern w:val="3"/>
          <w:szCs w:val="24"/>
        </w:rPr>
        <w:t xml:space="preserve">eriatrics. 24(1):109. </w:t>
      </w:r>
    </w:p>
    <w:p w:rsidR="003F4445" w:rsidRDefault="003F4445" w:rsidP="003F4445">
      <w:pPr>
        <w:numPr>
          <w:ilvl w:val="0"/>
          <w:numId w:val="5"/>
        </w:numPr>
        <w:suppressAutoHyphens/>
        <w:autoSpaceDE w:val="0"/>
        <w:autoSpaceDN w:val="0"/>
        <w:spacing w:beforeLines="50" w:before="180" w:afterLines="50" w:after="180"/>
        <w:ind w:left="748" w:hanging="482"/>
        <w:jc w:val="both"/>
        <w:rPr>
          <w:rFonts w:eastAsia="標楷體" w:cstheme="minorHAnsi"/>
          <w:kern w:val="3"/>
          <w:szCs w:val="24"/>
        </w:rPr>
      </w:pPr>
      <w:r w:rsidRPr="003F4445">
        <w:rPr>
          <w:rFonts w:eastAsia="標楷體" w:cstheme="minorHAnsi"/>
          <w:b/>
          <w:kern w:val="3"/>
          <w:szCs w:val="24"/>
          <w:u w:val="single"/>
        </w:rPr>
        <w:t>Yu-Tai Lo</w:t>
      </w:r>
      <w:r w:rsidRPr="003F4445">
        <w:rPr>
          <w:rFonts w:eastAsia="標楷體" w:cstheme="minorHAnsi"/>
          <w:kern w:val="3"/>
          <w:szCs w:val="24"/>
        </w:rPr>
        <w:t>, Mei-</w:t>
      </w:r>
      <w:proofErr w:type="spellStart"/>
      <w:r w:rsidRPr="003F4445">
        <w:rPr>
          <w:rFonts w:eastAsia="標楷體" w:cstheme="minorHAnsi"/>
          <w:kern w:val="3"/>
          <w:szCs w:val="24"/>
        </w:rPr>
        <w:t>Hua</w:t>
      </w:r>
      <w:proofErr w:type="spellEnd"/>
      <w:r w:rsidRPr="003F4445">
        <w:rPr>
          <w:rFonts w:eastAsia="標楷體" w:cstheme="minorHAnsi"/>
          <w:kern w:val="3"/>
          <w:szCs w:val="24"/>
        </w:rPr>
        <w:t xml:space="preserve"> Chen, Pin-</w:t>
      </w:r>
      <w:proofErr w:type="spellStart"/>
      <w:r w:rsidRPr="003F4445">
        <w:rPr>
          <w:rFonts w:eastAsia="標楷體" w:cstheme="minorHAnsi"/>
          <w:kern w:val="3"/>
          <w:szCs w:val="24"/>
        </w:rPr>
        <w:t>Hao</w:t>
      </w:r>
      <w:proofErr w:type="spellEnd"/>
      <w:r w:rsidRPr="003F4445">
        <w:rPr>
          <w:rFonts w:eastAsia="標楷體" w:cstheme="minorHAnsi"/>
          <w:kern w:val="3"/>
          <w:szCs w:val="24"/>
        </w:rPr>
        <w:t xml:space="preserve"> Chen, </w:t>
      </w:r>
      <w:proofErr w:type="spellStart"/>
      <w:r w:rsidRPr="003F4445">
        <w:rPr>
          <w:rFonts w:eastAsia="標楷體" w:cstheme="minorHAnsi"/>
          <w:kern w:val="3"/>
          <w:szCs w:val="24"/>
        </w:rPr>
        <w:t>Feng-Hwa</w:t>
      </w:r>
      <w:proofErr w:type="spellEnd"/>
      <w:r w:rsidRPr="003F4445">
        <w:rPr>
          <w:rFonts w:eastAsia="標楷體" w:cstheme="minorHAnsi"/>
          <w:kern w:val="3"/>
          <w:szCs w:val="24"/>
        </w:rPr>
        <w:t xml:space="preserve"> Lu, Chia-Ming Chang, Yi-</w:t>
      </w:r>
      <w:proofErr w:type="spellStart"/>
      <w:r w:rsidRPr="003F4445">
        <w:rPr>
          <w:rFonts w:eastAsia="標楷體" w:cstheme="minorHAnsi"/>
          <w:kern w:val="3"/>
          <w:szCs w:val="24"/>
        </w:rPr>
        <w:t>Ching</w:t>
      </w:r>
      <w:proofErr w:type="spellEnd"/>
      <w:r w:rsidRPr="003F4445">
        <w:rPr>
          <w:rFonts w:eastAsia="標楷體" w:cstheme="minorHAnsi"/>
          <w:kern w:val="3"/>
          <w:szCs w:val="24"/>
        </w:rPr>
        <w:t xml:space="preserve"> Yang* (2024). Effectiveness of an integrated ambulatory care program on healthcare and medication use in patients with multimorbidity </w:t>
      </w:r>
      <w:r w:rsidRPr="003F4445">
        <w:rPr>
          <w:rFonts w:eastAsia="標楷體" w:cstheme="minorHAnsi"/>
          <w:kern w:val="3"/>
          <w:szCs w:val="24"/>
        </w:rPr>
        <w:lastRenderedPageBreak/>
        <w:t xml:space="preserve">and polypharmacy. Quality Management in Health Care. 33(1):18-28. </w:t>
      </w:r>
    </w:p>
    <w:p w:rsidR="003F4445" w:rsidRPr="003F4445" w:rsidRDefault="003F4445" w:rsidP="003F4445">
      <w:pPr>
        <w:numPr>
          <w:ilvl w:val="0"/>
          <w:numId w:val="5"/>
        </w:numPr>
        <w:suppressAutoHyphens/>
        <w:autoSpaceDE w:val="0"/>
        <w:autoSpaceDN w:val="0"/>
        <w:spacing w:beforeLines="50" w:before="180" w:afterLines="50" w:after="180"/>
        <w:ind w:left="748" w:hanging="482"/>
        <w:jc w:val="both"/>
        <w:rPr>
          <w:rFonts w:eastAsia="標楷體" w:cstheme="minorHAnsi"/>
          <w:kern w:val="3"/>
          <w:szCs w:val="24"/>
        </w:rPr>
      </w:pPr>
      <w:r w:rsidRPr="003F4445">
        <w:rPr>
          <w:rFonts w:eastAsia="標楷體" w:cstheme="minorHAnsi"/>
          <w:b/>
          <w:kern w:val="3"/>
          <w:szCs w:val="24"/>
          <w:u w:val="single"/>
        </w:rPr>
        <w:t>Yu-Tai Lo</w:t>
      </w:r>
      <w:r w:rsidRPr="003F4445">
        <w:rPr>
          <w:rFonts w:eastAsia="標楷體" w:cstheme="minorHAnsi"/>
          <w:kern w:val="3"/>
          <w:szCs w:val="24"/>
        </w:rPr>
        <w:t xml:space="preserve">, Ying-Chen Chi, Chia-Ming Chang, Ichiro </w:t>
      </w:r>
      <w:proofErr w:type="spellStart"/>
      <w:r w:rsidRPr="003F4445">
        <w:rPr>
          <w:rFonts w:eastAsia="標楷體" w:cstheme="minorHAnsi"/>
          <w:kern w:val="3"/>
          <w:szCs w:val="24"/>
        </w:rPr>
        <w:t>Kawachi</w:t>
      </w:r>
      <w:proofErr w:type="spellEnd"/>
      <w:r w:rsidRPr="003F4445">
        <w:rPr>
          <w:rFonts w:eastAsia="標楷體" w:cstheme="minorHAnsi"/>
          <w:kern w:val="3"/>
          <w:szCs w:val="24"/>
        </w:rPr>
        <w:t xml:space="preserve">, </w:t>
      </w:r>
      <w:proofErr w:type="spellStart"/>
      <w:r w:rsidRPr="003F4445">
        <w:rPr>
          <w:rFonts w:eastAsia="標楷體" w:cstheme="minorHAnsi"/>
          <w:kern w:val="3"/>
          <w:szCs w:val="24"/>
        </w:rPr>
        <w:t>Tsung-Hsueh</w:t>
      </w:r>
      <w:proofErr w:type="spellEnd"/>
      <w:r w:rsidRPr="003F4445">
        <w:rPr>
          <w:rFonts w:eastAsia="標楷體" w:cstheme="minorHAnsi"/>
          <w:kern w:val="3"/>
          <w:szCs w:val="24"/>
        </w:rPr>
        <w:t xml:space="preserve"> Lu* (2023). Changes in place of death trends among Asian American older adults with dementia in the United States from 2004 to 2021. Journal of the American Geriatrics Society. 71(11):3628-3631. Research Letter. </w:t>
      </w:r>
    </w:p>
    <w:p w:rsidR="003F4445" w:rsidRPr="003F4445" w:rsidRDefault="003F4445" w:rsidP="003F4445">
      <w:pPr>
        <w:numPr>
          <w:ilvl w:val="0"/>
          <w:numId w:val="5"/>
        </w:numPr>
        <w:suppressAutoHyphens/>
        <w:autoSpaceDE w:val="0"/>
        <w:autoSpaceDN w:val="0"/>
        <w:spacing w:beforeLines="50" w:before="180" w:afterLines="50" w:after="180"/>
        <w:ind w:left="748" w:hanging="482"/>
        <w:jc w:val="both"/>
        <w:rPr>
          <w:rFonts w:eastAsia="標楷體" w:cstheme="minorHAnsi"/>
          <w:kern w:val="3"/>
          <w:szCs w:val="24"/>
        </w:rPr>
      </w:pPr>
      <w:r w:rsidRPr="003F4445">
        <w:rPr>
          <w:rFonts w:eastAsia="標楷體" w:cstheme="minorHAnsi"/>
          <w:kern w:val="3"/>
          <w:szCs w:val="24"/>
        </w:rPr>
        <w:t xml:space="preserve">Pei-Chia Yen, </w:t>
      </w:r>
      <w:r w:rsidRPr="003F4445">
        <w:rPr>
          <w:rFonts w:eastAsia="標楷體" w:cstheme="minorHAnsi"/>
          <w:b/>
          <w:kern w:val="3"/>
          <w:szCs w:val="24"/>
          <w:u w:val="single"/>
        </w:rPr>
        <w:t>Yu-Tai Lo</w:t>
      </w:r>
      <w:r w:rsidRPr="003F4445">
        <w:rPr>
          <w:rFonts w:eastAsia="標楷體" w:cstheme="minorHAnsi"/>
          <w:kern w:val="3"/>
          <w:szCs w:val="24"/>
        </w:rPr>
        <w:t xml:space="preserve">*, </w:t>
      </w:r>
      <w:proofErr w:type="spellStart"/>
      <w:r w:rsidRPr="003F4445">
        <w:rPr>
          <w:rFonts w:eastAsia="標楷體" w:cstheme="minorHAnsi"/>
          <w:kern w:val="3"/>
          <w:szCs w:val="24"/>
        </w:rPr>
        <w:t>Chih</w:t>
      </w:r>
      <w:proofErr w:type="spellEnd"/>
      <w:r w:rsidRPr="003F4445">
        <w:rPr>
          <w:rFonts w:eastAsia="標楷體" w:cstheme="minorHAnsi"/>
          <w:kern w:val="3"/>
          <w:szCs w:val="24"/>
        </w:rPr>
        <w:t xml:space="preserve">-Cheng Lai, </w:t>
      </w:r>
      <w:proofErr w:type="spellStart"/>
      <w:r w:rsidRPr="003F4445">
        <w:rPr>
          <w:rFonts w:eastAsia="標楷體" w:cstheme="minorHAnsi"/>
          <w:kern w:val="3"/>
          <w:szCs w:val="24"/>
        </w:rPr>
        <w:t>Ching</w:t>
      </w:r>
      <w:proofErr w:type="spellEnd"/>
      <w:r w:rsidRPr="003F4445">
        <w:rPr>
          <w:rFonts w:eastAsia="標楷體" w:cstheme="minorHAnsi"/>
          <w:kern w:val="3"/>
          <w:szCs w:val="24"/>
        </w:rPr>
        <w:t xml:space="preserve">-Chi Lee, </w:t>
      </w:r>
      <w:proofErr w:type="spellStart"/>
      <w:r w:rsidRPr="003F4445">
        <w:rPr>
          <w:rFonts w:eastAsia="標楷體" w:cstheme="minorHAnsi"/>
          <w:kern w:val="3"/>
          <w:szCs w:val="24"/>
        </w:rPr>
        <w:t>Ching-Ju</w:t>
      </w:r>
      <w:proofErr w:type="spellEnd"/>
      <w:r w:rsidRPr="003F4445">
        <w:rPr>
          <w:rFonts w:eastAsia="標楷體" w:cstheme="minorHAnsi"/>
          <w:kern w:val="3"/>
          <w:szCs w:val="24"/>
        </w:rPr>
        <w:t xml:space="preserve"> Fang, Chia-Ming Chang, Yi-</w:t>
      </w:r>
      <w:proofErr w:type="spellStart"/>
      <w:r w:rsidRPr="003F4445">
        <w:rPr>
          <w:rFonts w:eastAsia="標楷體" w:cstheme="minorHAnsi"/>
          <w:kern w:val="3"/>
          <w:szCs w:val="24"/>
        </w:rPr>
        <w:t>Ching</w:t>
      </w:r>
      <w:proofErr w:type="spellEnd"/>
      <w:r w:rsidRPr="003F4445">
        <w:rPr>
          <w:rFonts w:eastAsia="標楷體" w:cstheme="minorHAnsi"/>
          <w:kern w:val="3"/>
          <w:szCs w:val="24"/>
        </w:rPr>
        <w:t xml:space="preserve"> Yang (2023). Effectiveness of outpatient geriatric evaluation and management intervention on survival and nursing home admission: a systematic review and meta-analysis of randomized controlled trials. BMC Geriatrics. 23:414. </w:t>
      </w:r>
    </w:p>
    <w:p w:rsidR="003F4445" w:rsidRPr="003F4445" w:rsidRDefault="003F4445" w:rsidP="003F4445">
      <w:pPr>
        <w:numPr>
          <w:ilvl w:val="0"/>
          <w:numId w:val="5"/>
        </w:numPr>
        <w:suppressAutoHyphens/>
        <w:autoSpaceDE w:val="0"/>
        <w:autoSpaceDN w:val="0"/>
        <w:spacing w:beforeLines="50" w:before="180" w:afterLines="50" w:after="180"/>
        <w:ind w:left="748" w:hanging="482"/>
        <w:jc w:val="both"/>
        <w:rPr>
          <w:rFonts w:eastAsia="標楷體" w:cstheme="minorHAnsi"/>
          <w:kern w:val="3"/>
          <w:szCs w:val="24"/>
        </w:rPr>
      </w:pPr>
      <w:proofErr w:type="spellStart"/>
      <w:r w:rsidRPr="003F4445">
        <w:rPr>
          <w:rFonts w:eastAsia="標楷體" w:cstheme="minorHAnsi"/>
          <w:kern w:val="3"/>
          <w:szCs w:val="24"/>
        </w:rPr>
        <w:t>Shu</w:t>
      </w:r>
      <w:proofErr w:type="spellEnd"/>
      <w:r w:rsidRPr="003F4445">
        <w:rPr>
          <w:rFonts w:eastAsia="標楷體" w:cstheme="minorHAnsi"/>
          <w:kern w:val="3"/>
          <w:szCs w:val="24"/>
        </w:rPr>
        <w:t xml:space="preserve">-Yu Tai, Ying-Chen Chi, </w:t>
      </w:r>
      <w:r w:rsidRPr="003F4445">
        <w:rPr>
          <w:rFonts w:eastAsia="標楷體" w:cstheme="minorHAnsi"/>
          <w:b/>
          <w:kern w:val="3"/>
          <w:szCs w:val="24"/>
          <w:u w:val="single"/>
        </w:rPr>
        <w:t>Yu-Tai Lo</w:t>
      </w:r>
      <w:r w:rsidRPr="003F4445">
        <w:rPr>
          <w:rFonts w:eastAsia="標楷體" w:cstheme="minorHAnsi"/>
          <w:kern w:val="3"/>
          <w:szCs w:val="24"/>
        </w:rPr>
        <w:t xml:space="preserve">, Yu-Wen </w:t>
      </w:r>
      <w:proofErr w:type="spellStart"/>
      <w:r w:rsidRPr="003F4445">
        <w:rPr>
          <w:rFonts w:eastAsia="標楷體" w:cstheme="minorHAnsi"/>
          <w:kern w:val="3"/>
          <w:szCs w:val="24"/>
        </w:rPr>
        <w:t>Chien</w:t>
      </w:r>
      <w:proofErr w:type="spellEnd"/>
      <w:r w:rsidRPr="003F4445">
        <w:rPr>
          <w:rFonts w:eastAsia="標楷體" w:cstheme="minorHAnsi"/>
          <w:kern w:val="3"/>
          <w:szCs w:val="24"/>
        </w:rPr>
        <w:t xml:space="preserve">, Ichiro </w:t>
      </w:r>
      <w:proofErr w:type="spellStart"/>
      <w:r w:rsidRPr="003F4445">
        <w:rPr>
          <w:rFonts w:eastAsia="標楷體" w:cstheme="minorHAnsi"/>
          <w:kern w:val="3"/>
          <w:szCs w:val="24"/>
        </w:rPr>
        <w:t>Kwachi</w:t>
      </w:r>
      <w:proofErr w:type="spellEnd"/>
      <w:r w:rsidRPr="003F4445">
        <w:rPr>
          <w:rFonts w:eastAsia="標楷體" w:cstheme="minorHAnsi"/>
          <w:kern w:val="3"/>
          <w:szCs w:val="24"/>
        </w:rPr>
        <w:t xml:space="preserve">, </w:t>
      </w:r>
      <w:proofErr w:type="spellStart"/>
      <w:r w:rsidRPr="003F4445">
        <w:rPr>
          <w:rFonts w:eastAsia="標楷體" w:cstheme="minorHAnsi"/>
          <w:kern w:val="3"/>
          <w:szCs w:val="24"/>
        </w:rPr>
        <w:t>Tsung-Hsueh</w:t>
      </w:r>
      <w:proofErr w:type="spellEnd"/>
      <w:r w:rsidRPr="003F4445">
        <w:rPr>
          <w:rFonts w:eastAsia="標楷體" w:cstheme="minorHAnsi"/>
          <w:kern w:val="3"/>
          <w:szCs w:val="24"/>
        </w:rPr>
        <w:t xml:space="preserve"> Lu* (2023). Ranking of Alzheimer's disease and related dementia among the leading causes of death in the US varies depending on NCHS or WHO definitions. Alzheimer's &amp; Dementia: Diagnosis, Assessment &amp; Disease Monitoring. 15:12442. Short Repot. </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b/>
          <w:kern w:val="3"/>
          <w:szCs w:val="24"/>
          <w:u w:val="single"/>
        </w:rPr>
        <w:t>Yu-Tai Lo</w:t>
      </w:r>
      <w:r w:rsidRPr="003F4445">
        <w:rPr>
          <w:rFonts w:eastAsia="標楷體" w:cstheme="minorHAnsi"/>
          <w:kern w:val="3"/>
          <w:szCs w:val="24"/>
        </w:rPr>
        <w:t>, Mei-</w:t>
      </w:r>
      <w:proofErr w:type="spellStart"/>
      <w:r w:rsidRPr="003F4445">
        <w:rPr>
          <w:rFonts w:eastAsia="標楷體" w:cstheme="minorHAnsi"/>
          <w:kern w:val="3"/>
          <w:szCs w:val="24"/>
        </w:rPr>
        <w:t>Ching</w:t>
      </w:r>
      <w:proofErr w:type="spellEnd"/>
      <w:r w:rsidRPr="003F4445">
        <w:rPr>
          <w:rFonts w:eastAsia="標楷體" w:cstheme="minorHAnsi"/>
          <w:kern w:val="3"/>
          <w:szCs w:val="24"/>
        </w:rPr>
        <w:t xml:space="preserve"> Chang, Sheng-Yu Fan, Chia-Ming Chang. </w:t>
      </w:r>
      <w:r w:rsidRPr="003F4445">
        <w:rPr>
          <w:rFonts w:eastAsia="標楷體" w:cstheme="minorHAnsi"/>
          <w:kern w:val="3"/>
          <w:szCs w:val="24"/>
        </w:rPr>
        <w:cr/>
        <w:t xml:space="preserve"> (2023). Integrated Care for Older People, ICOPE</w:t>
      </w:r>
      <w:r w:rsidRPr="003F4445">
        <w:rPr>
          <w:rFonts w:eastAsia="標楷體" w:cstheme="minorHAnsi"/>
          <w:kern w:val="3"/>
          <w:szCs w:val="24"/>
        </w:rPr>
        <w:t>。</w:t>
      </w:r>
      <w:r w:rsidRPr="003F4445">
        <w:rPr>
          <w:rFonts w:eastAsia="標楷體" w:cstheme="minorHAnsi"/>
          <w:kern w:val="3"/>
          <w:szCs w:val="24"/>
        </w:rPr>
        <w:t>The Journal of Long-Term Care. 26(1): 1-15.</w:t>
      </w:r>
    </w:p>
    <w:p w:rsidR="003F4445" w:rsidRPr="003F4445" w:rsidRDefault="003F4445" w:rsidP="003F4445">
      <w:pPr>
        <w:numPr>
          <w:ilvl w:val="0"/>
          <w:numId w:val="5"/>
        </w:numPr>
        <w:suppressAutoHyphens/>
        <w:autoSpaceDE w:val="0"/>
        <w:autoSpaceDN w:val="0"/>
        <w:spacing w:beforeLines="50" w:before="180" w:afterLines="50" w:after="180"/>
        <w:ind w:left="748" w:hanging="482"/>
        <w:jc w:val="both"/>
        <w:rPr>
          <w:rFonts w:eastAsia="標楷體" w:cstheme="minorHAnsi"/>
          <w:kern w:val="3"/>
          <w:szCs w:val="24"/>
        </w:rPr>
      </w:pPr>
      <w:proofErr w:type="spellStart"/>
      <w:r w:rsidRPr="003F4445">
        <w:rPr>
          <w:rFonts w:eastAsia="標楷體" w:cstheme="minorHAnsi"/>
          <w:kern w:val="3"/>
          <w:szCs w:val="24"/>
        </w:rPr>
        <w:t>Chih-Chieh</w:t>
      </w:r>
      <w:proofErr w:type="spellEnd"/>
      <w:r w:rsidRPr="003F4445">
        <w:rPr>
          <w:rFonts w:eastAsia="標楷體" w:cstheme="minorHAnsi"/>
          <w:kern w:val="3"/>
          <w:szCs w:val="24"/>
        </w:rPr>
        <w:t xml:space="preserve"> Chou, </w:t>
      </w:r>
      <w:r w:rsidRPr="003F4445">
        <w:rPr>
          <w:rFonts w:eastAsia="標楷體" w:cstheme="minorHAnsi"/>
          <w:b/>
          <w:kern w:val="3"/>
          <w:szCs w:val="24"/>
          <w:u w:val="single"/>
        </w:rPr>
        <w:t>Yu-Tai Lo</w:t>
      </w:r>
      <w:r w:rsidRPr="003F4445">
        <w:rPr>
          <w:rFonts w:eastAsia="標楷體" w:cstheme="minorHAnsi"/>
          <w:kern w:val="3"/>
          <w:szCs w:val="24"/>
        </w:rPr>
        <w:t xml:space="preserve">*, </w:t>
      </w:r>
      <w:proofErr w:type="spellStart"/>
      <w:r w:rsidRPr="003F4445">
        <w:rPr>
          <w:rFonts w:eastAsia="標楷體" w:cstheme="minorHAnsi"/>
          <w:kern w:val="3"/>
          <w:szCs w:val="24"/>
        </w:rPr>
        <w:t>Hui</w:t>
      </w:r>
      <w:proofErr w:type="spellEnd"/>
      <w:r w:rsidRPr="003F4445">
        <w:rPr>
          <w:rFonts w:eastAsia="標楷體" w:cstheme="minorHAnsi"/>
          <w:kern w:val="3"/>
          <w:szCs w:val="24"/>
        </w:rPr>
        <w:t xml:space="preserve">-Chen Su, Chia-Ming Chang (2022).  Fear of falling as a potential complication of Ramsay Hunt syndrome in older adults: a case report. BMC Geriatrics. 22:901. </w:t>
      </w:r>
    </w:p>
    <w:p w:rsidR="003F4445" w:rsidRPr="003F4445" w:rsidRDefault="003F4445" w:rsidP="003F4445">
      <w:pPr>
        <w:numPr>
          <w:ilvl w:val="0"/>
          <w:numId w:val="5"/>
        </w:numPr>
        <w:suppressAutoHyphens/>
        <w:autoSpaceDE w:val="0"/>
        <w:autoSpaceDN w:val="0"/>
        <w:spacing w:beforeLines="50" w:before="180" w:afterLines="50" w:after="180"/>
        <w:ind w:left="748" w:hanging="482"/>
        <w:jc w:val="both"/>
        <w:rPr>
          <w:rFonts w:eastAsia="標楷體" w:cstheme="minorHAnsi"/>
          <w:kern w:val="3"/>
          <w:szCs w:val="24"/>
        </w:rPr>
      </w:pPr>
      <w:r w:rsidRPr="003F4445">
        <w:rPr>
          <w:rFonts w:eastAsia="標楷體" w:cstheme="minorHAnsi"/>
          <w:kern w:val="3"/>
          <w:szCs w:val="24"/>
        </w:rPr>
        <w:t>Fang-Wen Hu, Cheng-Han Lin, Fang-</w:t>
      </w:r>
      <w:proofErr w:type="spellStart"/>
      <w:r w:rsidRPr="003F4445">
        <w:rPr>
          <w:rFonts w:eastAsia="標楷體" w:cstheme="minorHAnsi"/>
          <w:kern w:val="3"/>
          <w:szCs w:val="24"/>
        </w:rPr>
        <w:t>Ru</w:t>
      </w:r>
      <w:proofErr w:type="spellEnd"/>
      <w:r w:rsidRPr="003F4445">
        <w:rPr>
          <w:rFonts w:eastAsia="標楷體" w:cstheme="minorHAnsi"/>
          <w:kern w:val="3"/>
          <w:szCs w:val="24"/>
        </w:rPr>
        <w:t xml:space="preserve"> </w:t>
      </w:r>
      <w:proofErr w:type="spellStart"/>
      <w:r w:rsidRPr="003F4445">
        <w:rPr>
          <w:rFonts w:eastAsia="標楷體" w:cstheme="minorHAnsi"/>
          <w:kern w:val="3"/>
          <w:szCs w:val="24"/>
        </w:rPr>
        <w:t>Yueh</w:t>
      </w:r>
      <w:proofErr w:type="spellEnd"/>
      <w:r w:rsidRPr="003F4445">
        <w:rPr>
          <w:rFonts w:eastAsia="標楷體" w:cstheme="minorHAnsi"/>
          <w:kern w:val="3"/>
          <w:szCs w:val="24"/>
        </w:rPr>
        <w:t xml:space="preserve">, </w:t>
      </w:r>
      <w:r w:rsidRPr="003F4445">
        <w:rPr>
          <w:rFonts w:eastAsia="標楷體" w:cstheme="minorHAnsi"/>
          <w:b/>
          <w:kern w:val="3"/>
          <w:szCs w:val="24"/>
          <w:u w:val="single"/>
        </w:rPr>
        <w:t>Yu-Tai Lo</w:t>
      </w:r>
      <w:r w:rsidRPr="003F4445">
        <w:rPr>
          <w:rFonts w:eastAsia="標楷體" w:cstheme="minorHAnsi"/>
          <w:kern w:val="3"/>
          <w:szCs w:val="24"/>
        </w:rPr>
        <w:t xml:space="preserve">, Chung-Ying Lin*. (2022). Development and Psychometric evaluation of the physical resilience instrument for older adults (PRIFOR). BMC Geriatrics. 22:229. </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b/>
          <w:kern w:val="3"/>
          <w:szCs w:val="24"/>
          <w:u w:val="single"/>
        </w:rPr>
        <w:t>Yu-Tai Lo</w:t>
      </w:r>
      <w:r w:rsidRPr="003F4445">
        <w:rPr>
          <w:rFonts w:eastAsia="標楷體" w:cstheme="minorHAnsi"/>
          <w:kern w:val="3"/>
          <w:szCs w:val="24"/>
        </w:rPr>
        <w:t xml:space="preserve">, Chia-Ming Chang, </w:t>
      </w:r>
      <w:proofErr w:type="spellStart"/>
      <w:r w:rsidRPr="003F4445">
        <w:rPr>
          <w:rFonts w:eastAsia="標楷體" w:cstheme="minorHAnsi"/>
          <w:kern w:val="3"/>
          <w:szCs w:val="24"/>
        </w:rPr>
        <w:t>Feng-Hwa</w:t>
      </w:r>
      <w:proofErr w:type="spellEnd"/>
      <w:r w:rsidRPr="003F4445">
        <w:rPr>
          <w:rFonts w:eastAsia="標楷體" w:cstheme="minorHAnsi"/>
          <w:kern w:val="3"/>
          <w:szCs w:val="24"/>
        </w:rPr>
        <w:t xml:space="preserve"> Lu (2022)</w:t>
      </w:r>
      <w:r w:rsidRPr="003F4445">
        <w:rPr>
          <w:rFonts w:eastAsia="標楷體" w:cstheme="minorHAnsi"/>
          <w:kern w:val="3"/>
          <w:szCs w:val="24"/>
        </w:rPr>
        <w:t>。</w:t>
      </w:r>
      <w:r w:rsidRPr="003F4445">
        <w:rPr>
          <w:rFonts w:eastAsia="標楷體" w:cstheme="minorHAnsi"/>
          <w:kern w:val="3"/>
          <w:szCs w:val="24"/>
        </w:rPr>
        <w:t>Skills for Discussing Advance Care Planning with Older Adults. Taiwan Geriatrics &amp; Gerontology. 17(1): 1-13.</w:t>
      </w:r>
    </w:p>
    <w:p w:rsidR="003F4445" w:rsidRPr="003F4445" w:rsidRDefault="003F4445" w:rsidP="003F4445">
      <w:pPr>
        <w:numPr>
          <w:ilvl w:val="0"/>
          <w:numId w:val="5"/>
        </w:numPr>
        <w:suppressAutoHyphens/>
        <w:autoSpaceDE w:val="0"/>
        <w:autoSpaceDN w:val="0"/>
        <w:spacing w:beforeLines="50" w:before="180" w:afterLines="50" w:after="180"/>
        <w:ind w:left="748" w:hanging="482"/>
        <w:jc w:val="both"/>
        <w:rPr>
          <w:rFonts w:eastAsia="標楷體" w:cstheme="minorHAnsi"/>
          <w:kern w:val="3"/>
          <w:szCs w:val="24"/>
        </w:rPr>
      </w:pPr>
      <w:r w:rsidRPr="003F4445">
        <w:rPr>
          <w:rFonts w:eastAsia="標楷體" w:cstheme="minorHAnsi"/>
          <w:b/>
          <w:kern w:val="3"/>
          <w:szCs w:val="24"/>
          <w:u w:val="single"/>
        </w:rPr>
        <w:t>Yu-Tai Lo</w:t>
      </w:r>
      <w:r w:rsidRPr="003F4445">
        <w:rPr>
          <w:rFonts w:eastAsia="標楷體" w:cstheme="minorHAnsi"/>
          <w:kern w:val="3"/>
          <w:szCs w:val="24"/>
        </w:rPr>
        <w:t>, Chia-Ming Chang, Mei-</w:t>
      </w:r>
      <w:proofErr w:type="spellStart"/>
      <w:r w:rsidRPr="003F4445">
        <w:rPr>
          <w:rFonts w:eastAsia="標楷體" w:cstheme="minorHAnsi"/>
          <w:kern w:val="3"/>
          <w:szCs w:val="24"/>
        </w:rPr>
        <w:t>Hua</w:t>
      </w:r>
      <w:proofErr w:type="spellEnd"/>
      <w:r w:rsidRPr="003F4445">
        <w:rPr>
          <w:rFonts w:eastAsia="標楷體" w:cstheme="minorHAnsi"/>
          <w:kern w:val="3"/>
          <w:szCs w:val="24"/>
        </w:rPr>
        <w:t xml:space="preserve"> Chen, Fang-Wen Hu, </w:t>
      </w:r>
      <w:proofErr w:type="spellStart"/>
      <w:r w:rsidRPr="003F4445">
        <w:rPr>
          <w:rFonts w:eastAsia="標楷體" w:cstheme="minorHAnsi"/>
          <w:kern w:val="3"/>
          <w:szCs w:val="24"/>
        </w:rPr>
        <w:t>Feng-Hwa</w:t>
      </w:r>
      <w:proofErr w:type="spellEnd"/>
      <w:r w:rsidRPr="003F4445">
        <w:rPr>
          <w:rFonts w:eastAsia="標楷體" w:cstheme="minorHAnsi"/>
          <w:kern w:val="3"/>
          <w:szCs w:val="24"/>
        </w:rPr>
        <w:t xml:space="preserve"> Lu (2021). Factors associated with early 14-day unplanned hospital readmission: A matched case–control study. BMC Health Services Research. 21: 870. </w:t>
      </w:r>
      <w:r w:rsidRPr="003F4445">
        <w:rPr>
          <w:rFonts w:eastAsia="標楷體" w:cstheme="minorHAnsi"/>
          <w:b/>
          <w:kern w:val="3"/>
          <w:szCs w:val="24"/>
          <w:u w:val="single"/>
        </w:rPr>
        <w:t>Yu-Tai Lo</w:t>
      </w:r>
      <w:r w:rsidRPr="003F4445">
        <w:rPr>
          <w:rFonts w:eastAsia="標楷體" w:cstheme="minorHAnsi"/>
          <w:kern w:val="3"/>
          <w:szCs w:val="24"/>
        </w:rPr>
        <w:t>, Jay Chie-hen Liao, Mei-</w:t>
      </w:r>
      <w:proofErr w:type="spellStart"/>
      <w:r w:rsidRPr="003F4445">
        <w:rPr>
          <w:rFonts w:eastAsia="標楷體" w:cstheme="minorHAnsi"/>
          <w:kern w:val="3"/>
          <w:szCs w:val="24"/>
        </w:rPr>
        <w:t>Hua</w:t>
      </w:r>
      <w:proofErr w:type="spellEnd"/>
      <w:r w:rsidRPr="003F4445">
        <w:rPr>
          <w:rFonts w:eastAsia="標楷體" w:cstheme="minorHAnsi"/>
          <w:kern w:val="3"/>
          <w:szCs w:val="24"/>
        </w:rPr>
        <w:t xml:space="preserve"> Chen, Chia-Ming Chang, Cheng-</w:t>
      </w:r>
      <w:proofErr w:type="spellStart"/>
      <w:r w:rsidRPr="003F4445">
        <w:rPr>
          <w:rFonts w:eastAsia="標楷體" w:cstheme="minorHAnsi"/>
          <w:kern w:val="3"/>
          <w:szCs w:val="24"/>
        </w:rPr>
        <w:t>Te</w:t>
      </w:r>
      <w:proofErr w:type="spellEnd"/>
      <w:r w:rsidRPr="003F4445">
        <w:rPr>
          <w:rFonts w:eastAsia="標楷體" w:cstheme="minorHAnsi"/>
          <w:kern w:val="3"/>
          <w:szCs w:val="24"/>
        </w:rPr>
        <w:t xml:space="preserve"> Li (2021). Predictive modeling for 14-day unplanned hospital readmission risk by using machine learning algorithms. BMC Medical Informatics and Decision Making. 21: 288.</w:t>
      </w:r>
    </w:p>
    <w:p w:rsidR="003F4445" w:rsidRPr="003F4445" w:rsidRDefault="003F4445" w:rsidP="003F4445">
      <w:pPr>
        <w:numPr>
          <w:ilvl w:val="0"/>
          <w:numId w:val="5"/>
        </w:numPr>
        <w:suppressAutoHyphens/>
        <w:autoSpaceDE w:val="0"/>
        <w:autoSpaceDN w:val="0"/>
        <w:spacing w:beforeLines="50" w:before="180" w:afterLines="50" w:after="180"/>
        <w:jc w:val="both"/>
        <w:rPr>
          <w:rFonts w:eastAsia="標楷體" w:cstheme="minorHAnsi"/>
          <w:kern w:val="3"/>
          <w:szCs w:val="24"/>
        </w:rPr>
      </w:pPr>
      <w:r w:rsidRPr="003F4445">
        <w:rPr>
          <w:rFonts w:eastAsia="標楷體" w:cstheme="minorHAnsi"/>
          <w:b/>
          <w:kern w:val="3"/>
          <w:szCs w:val="24"/>
          <w:u w:val="single"/>
        </w:rPr>
        <w:lastRenderedPageBreak/>
        <w:t>Yu-Tai Lo</w:t>
      </w:r>
      <w:r w:rsidRPr="003F4445">
        <w:rPr>
          <w:rFonts w:eastAsia="標楷體" w:cstheme="minorHAnsi"/>
          <w:kern w:val="3"/>
          <w:szCs w:val="24"/>
        </w:rPr>
        <w:t>,</w:t>
      </w:r>
      <w:r w:rsidRPr="003F4445">
        <w:rPr>
          <w:rFonts w:eastAsia="新細明體" w:cstheme="minorHAnsi"/>
          <w:kern w:val="3"/>
          <w:szCs w:val="20"/>
        </w:rPr>
        <w:t xml:space="preserve"> </w:t>
      </w:r>
      <w:proofErr w:type="spellStart"/>
      <w:r w:rsidRPr="003F4445">
        <w:rPr>
          <w:rFonts w:eastAsia="標楷體" w:cstheme="minorHAnsi"/>
          <w:kern w:val="3"/>
          <w:szCs w:val="24"/>
        </w:rPr>
        <w:t>Feng-Hwa</w:t>
      </w:r>
      <w:proofErr w:type="spellEnd"/>
      <w:r w:rsidRPr="003F4445">
        <w:rPr>
          <w:rFonts w:eastAsia="標楷體" w:cstheme="minorHAnsi"/>
          <w:kern w:val="3"/>
          <w:szCs w:val="24"/>
        </w:rPr>
        <w:t xml:space="preserve"> Lu, Yi-</w:t>
      </w:r>
      <w:proofErr w:type="spellStart"/>
      <w:r w:rsidRPr="003F4445">
        <w:rPr>
          <w:rFonts w:eastAsia="標楷體" w:cstheme="minorHAnsi"/>
          <w:kern w:val="3"/>
          <w:szCs w:val="24"/>
        </w:rPr>
        <w:t>Ching</w:t>
      </w:r>
      <w:proofErr w:type="spellEnd"/>
      <w:r w:rsidRPr="003F4445">
        <w:rPr>
          <w:rFonts w:eastAsia="標楷體" w:cstheme="minorHAnsi"/>
          <w:kern w:val="3"/>
          <w:szCs w:val="24"/>
        </w:rPr>
        <w:t xml:space="preserve"> Yang (2021). Promoting Well-Being in Old Age from Physical, Psychosocial and Spiritual Perspectives.</w:t>
      </w:r>
      <w:r w:rsidRPr="003F4445">
        <w:rPr>
          <w:rFonts w:eastAsia="新細明體" w:cstheme="minorHAnsi"/>
          <w:kern w:val="3"/>
          <w:szCs w:val="20"/>
        </w:rPr>
        <w:t xml:space="preserve"> </w:t>
      </w:r>
      <w:r w:rsidRPr="003F4445">
        <w:rPr>
          <w:rFonts w:eastAsia="標楷體" w:cstheme="minorHAnsi"/>
          <w:kern w:val="3"/>
          <w:szCs w:val="24"/>
        </w:rPr>
        <w:t>Taiwan Journal of Family Medicine. 31(3): 157-168.</w:t>
      </w:r>
    </w:p>
    <w:p w:rsidR="003F4445" w:rsidRPr="00074866" w:rsidRDefault="003F4445" w:rsidP="003F4445">
      <w:pPr>
        <w:rPr>
          <w:b/>
        </w:rPr>
      </w:pPr>
      <w:r w:rsidRPr="00074866">
        <w:rPr>
          <w:b/>
        </w:rPr>
        <w:t>Current and recent research projects:</w:t>
      </w:r>
    </w:p>
    <w:p w:rsidR="00F44A87" w:rsidRDefault="00F44A87" w:rsidP="00F44A87">
      <w:pPr>
        <w:pStyle w:val="a3"/>
        <w:numPr>
          <w:ilvl w:val="3"/>
          <w:numId w:val="5"/>
        </w:numPr>
        <w:ind w:leftChars="0" w:left="567" w:hanging="283"/>
      </w:pPr>
      <w:r>
        <w:t>“</w:t>
      </w:r>
      <w:r w:rsidRPr="00F44A87">
        <w:t>Acute Care for the Elderly in Taiwan” program (2020–2022), supported by the Health Promotion Administration</w:t>
      </w:r>
      <w:r>
        <w:rPr>
          <w:rFonts w:hint="eastAsia"/>
        </w:rPr>
        <w:t>,</w:t>
      </w:r>
      <w:r w:rsidRPr="00F44A87">
        <w:t xml:space="preserve"> Ministry of Health and Welfare</w:t>
      </w:r>
      <w:r w:rsidR="00002B01">
        <w:rPr>
          <w:rFonts w:hint="eastAsia"/>
        </w:rPr>
        <w:t xml:space="preserve"> (Co-PI)</w:t>
      </w:r>
      <w:r w:rsidRPr="00F44A87">
        <w:t>.</w:t>
      </w:r>
    </w:p>
    <w:p w:rsidR="00074866" w:rsidRDefault="00F44A87" w:rsidP="00074866">
      <w:pPr>
        <w:pStyle w:val="a3"/>
        <w:numPr>
          <w:ilvl w:val="3"/>
          <w:numId w:val="5"/>
        </w:numPr>
        <w:ind w:leftChars="0" w:left="284" w:firstLine="0"/>
      </w:pPr>
      <w:r>
        <w:rPr>
          <w:rFonts w:hint="eastAsia"/>
        </w:rPr>
        <w:t xml:space="preserve"> </w:t>
      </w:r>
      <w:r>
        <w:t>“</w:t>
      </w:r>
      <w:r w:rsidRPr="00F44A87">
        <w:t>Long-Term C</w:t>
      </w:r>
      <w:r>
        <w:t>are Quality Assessment Program”</w:t>
      </w:r>
      <w:r>
        <w:rPr>
          <w:rFonts w:hint="eastAsia"/>
        </w:rPr>
        <w:t xml:space="preserve"> (2021) </w:t>
      </w:r>
      <w:r w:rsidRPr="00F44A87">
        <w:t>supported by the</w:t>
      </w:r>
      <w:r>
        <w:rPr>
          <w:rFonts w:hint="eastAsia"/>
        </w:rPr>
        <w:t xml:space="preserve"> Department of Long-term Care, </w:t>
      </w:r>
      <w:r w:rsidRPr="00F44A87">
        <w:t>Ministry of Health and Welfare</w:t>
      </w:r>
      <w:r w:rsidR="00002B01">
        <w:rPr>
          <w:rFonts w:hint="eastAsia"/>
        </w:rPr>
        <w:t xml:space="preserve"> (Co-PI)</w:t>
      </w:r>
      <w:r>
        <w:rPr>
          <w:rFonts w:hint="eastAsia"/>
        </w:rPr>
        <w:t>.</w:t>
      </w:r>
    </w:p>
    <w:p w:rsidR="00074866" w:rsidRDefault="00074866" w:rsidP="00074866">
      <w:pPr>
        <w:pStyle w:val="a3"/>
        <w:numPr>
          <w:ilvl w:val="3"/>
          <w:numId w:val="5"/>
        </w:numPr>
        <w:ind w:leftChars="0" w:left="284" w:firstLine="0"/>
      </w:pPr>
      <w:r>
        <w:rPr>
          <w:rFonts w:hint="eastAsia"/>
        </w:rPr>
        <w:t xml:space="preserve"> </w:t>
      </w:r>
      <w:r>
        <w:t>“</w:t>
      </w:r>
      <w:r w:rsidRPr="00074866">
        <w:t xml:space="preserve">The Challenges of Super-aged Society—A Prospective Cohort Study Exploring Outcomes of the Integrated Ambulatory Care Programs among </w:t>
      </w:r>
      <w:proofErr w:type="gramStart"/>
      <w:r w:rsidRPr="00074866">
        <w:t>Seniors</w:t>
      </w:r>
      <w:proofErr w:type="gramEnd"/>
      <w:r w:rsidRPr="00074866">
        <w:t xml:space="preserve"> with Multi-morbidity</w:t>
      </w:r>
      <w:r>
        <w:t>”</w:t>
      </w:r>
      <w:r>
        <w:rPr>
          <w:rFonts w:hint="eastAsia"/>
        </w:rPr>
        <w:t xml:space="preserve"> (2021), supported by </w:t>
      </w:r>
      <w:r w:rsidRPr="00074866">
        <w:t>National Science and Technology Council</w:t>
      </w:r>
      <w:r w:rsidR="00002B01">
        <w:rPr>
          <w:rFonts w:hint="eastAsia"/>
        </w:rPr>
        <w:t xml:space="preserve"> (PI)</w:t>
      </w:r>
      <w:r>
        <w:rPr>
          <w:rFonts w:hint="eastAsia"/>
        </w:rPr>
        <w:t>.</w:t>
      </w:r>
    </w:p>
    <w:p w:rsidR="00074866" w:rsidRDefault="00074866" w:rsidP="00074866">
      <w:pPr>
        <w:pStyle w:val="a3"/>
        <w:numPr>
          <w:ilvl w:val="3"/>
          <w:numId w:val="5"/>
        </w:numPr>
        <w:ind w:leftChars="0" w:left="284" w:firstLine="0"/>
      </w:pPr>
      <w:r>
        <w:rPr>
          <w:rFonts w:hint="eastAsia"/>
        </w:rPr>
        <w:t xml:space="preserve"> </w:t>
      </w:r>
      <w:r>
        <w:t>“</w:t>
      </w:r>
      <w:r w:rsidRPr="00074866">
        <w:t>Health care systems without walls in the post-pandemic era: The development and evaluation of intrinsic-capacity-based technology-facilitated models of integrated care for older people and their caregivers</w:t>
      </w:r>
      <w:r>
        <w:t>”</w:t>
      </w:r>
      <w:r>
        <w:rPr>
          <w:rFonts w:hint="eastAsia"/>
        </w:rPr>
        <w:t xml:space="preserve"> (2022-2025), </w:t>
      </w:r>
      <w:r w:rsidRPr="00F44A87">
        <w:t>supported by the</w:t>
      </w:r>
      <w:r w:rsidRPr="00074866">
        <w:t xml:space="preserve"> National Health Research Institute</w:t>
      </w:r>
      <w:r w:rsidR="00002B01">
        <w:rPr>
          <w:rFonts w:hint="eastAsia"/>
        </w:rPr>
        <w:t xml:space="preserve"> (Co-PI)</w:t>
      </w:r>
      <w:r>
        <w:rPr>
          <w:rFonts w:hint="eastAsia"/>
        </w:rPr>
        <w:t>.</w:t>
      </w:r>
    </w:p>
    <w:p w:rsidR="00074866" w:rsidRDefault="00074866" w:rsidP="00074866">
      <w:pPr>
        <w:pStyle w:val="a3"/>
        <w:numPr>
          <w:ilvl w:val="3"/>
          <w:numId w:val="5"/>
        </w:numPr>
        <w:ind w:leftChars="0" w:left="284" w:firstLine="0"/>
      </w:pPr>
      <w:r>
        <w:rPr>
          <w:rFonts w:hint="eastAsia"/>
        </w:rPr>
        <w:t xml:space="preserve"> </w:t>
      </w:r>
      <w:r>
        <w:t>“</w:t>
      </w:r>
      <w:r w:rsidRPr="00074866">
        <w:t>Development of an AI-Driven U-Health eco</w:t>
      </w:r>
      <w:r>
        <w:rPr>
          <w:rFonts w:hint="eastAsia"/>
        </w:rPr>
        <w:t>-</w:t>
      </w:r>
      <w:r w:rsidRPr="00074866">
        <w:t xml:space="preserve">System </w:t>
      </w:r>
      <w:proofErr w:type="spellStart"/>
      <w:r w:rsidRPr="00074866">
        <w:t>Hubbed</w:t>
      </w:r>
      <w:proofErr w:type="spellEnd"/>
      <w:r w:rsidRPr="00074866">
        <w:t xml:space="preserve"> on Hospitals: Seamless Integration of Smart Precision Health Care for Older People in their Daily Lives (U-Health: Ubiquitous Healthcare)</w:t>
      </w:r>
      <w:r>
        <w:t>”</w:t>
      </w:r>
      <w:r>
        <w:rPr>
          <w:rFonts w:hint="eastAsia"/>
        </w:rPr>
        <w:t xml:space="preserve"> (2024-2026), supported by </w:t>
      </w:r>
      <w:r w:rsidRPr="00074866">
        <w:t>National Science and Technology Council</w:t>
      </w:r>
      <w:r w:rsidR="00002B01">
        <w:rPr>
          <w:rFonts w:hint="eastAsia"/>
        </w:rPr>
        <w:t xml:space="preserve"> (Co-researcher)</w:t>
      </w:r>
      <w:r>
        <w:rPr>
          <w:rFonts w:hint="eastAsia"/>
        </w:rPr>
        <w:t>.</w:t>
      </w:r>
    </w:p>
    <w:p w:rsidR="00074866" w:rsidRDefault="00074866" w:rsidP="00074866">
      <w:pPr>
        <w:pStyle w:val="a3"/>
        <w:numPr>
          <w:ilvl w:val="3"/>
          <w:numId w:val="5"/>
        </w:numPr>
        <w:ind w:leftChars="0" w:left="284" w:firstLine="0"/>
      </w:pPr>
      <w:r>
        <w:rPr>
          <w:rFonts w:hint="eastAsia"/>
        </w:rPr>
        <w:t xml:space="preserve"> </w:t>
      </w:r>
      <w:r w:rsidR="00C40652">
        <w:t>“</w:t>
      </w:r>
      <w:r w:rsidR="00C40652" w:rsidRPr="00C40652">
        <w:t>Evaluation of medication and healthcare utilization related outcomes in older multimorbidity patients under integrated ambulatory care program</w:t>
      </w:r>
      <w:r w:rsidR="00C40652">
        <w:t>”</w:t>
      </w:r>
      <w:r w:rsidR="00C40652">
        <w:rPr>
          <w:rFonts w:hint="eastAsia"/>
        </w:rPr>
        <w:t xml:space="preserve"> (2025), supported by National Cheng Kung University Hospital</w:t>
      </w:r>
      <w:r w:rsidR="00002B01">
        <w:rPr>
          <w:rFonts w:hint="eastAsia"/>
        </w:rPr>
        <w:t xml:space="preserve"> (PI)</w:t>
      </w:r>
      <w:r w:rsidR="0036448B">
        <w:rPr>
          <w:rFonts w:hint="eastAsia"/>
        </w:rPr>
        <w:t>.</w:t>
      </w:r>
    </w:p>
    <w:p w:rsidR="0036448B" w:rsidRDefault="0036448B" w:rsidP="0036448B">
      <w:pPr>
        <w:ind w:left="284"/>
      </w:pPr>
    </w:p>
    <w:p w:rsidR="0036448B" w:rsidRPr="0036448B" w:rsidRDefault="0036448B" w:rsidP="0036448B">
      <w:pPr>
        <w:ind w:left="284"/>
        <w:rPr>
          <w:b/>
        </w:rPr>
      </w:pPr>
      <w:r w:rsidRPr="0036448B">
        <w:rPr>
          <w:b/>
        </w:rPr>
        <w:t>Awards and Honors</w:t>
      </w:r>
    </w:p>
    <w:p w:rsidR="0036448B" w:rsidRDefault="0036448B" w:rsidP="0036448B">
      <w:pPr>
        <w:pStyle w:val="a3"/>
        <w:numPr>
          <w:ilvl w:val="0"/>
          <w:numId w:val="7"/>
        </w:numPr>
        <w:ind w:leftChars="0"/>
      </w:pPr>
      <w:r>
        <w:rPr>
          <w:rFonts w:hint="eastAsia"/>
        </w:rPr>
        <w:t xml:space="preserve">2025 </w:t>
      </w:r>
      <w:r w:rsidRPr="0036448B">
        <w:t>Award for Dedication to Clinical Teaching, National Cheng Kung University Hospital</w:t>
      </w:r>
    </w:p>
    <w:p w:rsidR="0036448B" w:rsidRDefault="0036448B" w:rsidP="0036448B">
      <w:pPr>
        <w:pStyle w:val="a3"/>
        <w:numPr>
          <w:ilvl w:val="0"/>
          <w:numId w:val="7"/>
        </w:numPr>
        <w:ind w:leftChars="0"/>
      </w:pPr>
      <w:r>
        <w:rPr>
          <w:rFonts w:hint="eastAsia"/>
        </w:rPr>
        <w:t xml:space="preserve">2024 </w:t>
      </w:r>
      <w:r w:rsidRPr="0036448B">
        <w:t>Recipient of the Silver Award in the Poster Competition Category of the Taiwan Healthcare Quality Management Competition, hosted by the Taiwan College of Healthcare Executives</w:t>
      </w:r>
      <w:r>
        <w:rPr>
          <w:rFonts w:hint="eastAsia"/>
        </w:rPr>
        <w:t xml:space="preserve"> </w:t>
      </w:r>
    </w:p>
    <w:p w:rsidR="0036448B" w:rsidRDefault="0036448B" w:rsidP="0036448B">
      <w:pPr>
        <w:pStyle w:val="a3"/>
        <w:numPr>
          <w:ilvl w:val="0"/>
          <w:numId w:val="7"/>
        </w:numPr>
        <w:ind w:leftChars="0"/>
      </w:pPr>
      <w:r>
        <w:rPr>
          <w:rFonts w:hint="eastAsia"/>
        </w:rPr>
        <w:t xml:space="preserve">2023 </w:t>
      </w:r>
      <w:r w:rsidRPr="0036448B">
        <w:t>Outstanding Poster Presentation Award (12th IAGG Asia/Oceania Regional Congress)</w:t>
      </w:r>
    </w:p>
    <w:p w:rsidR="0036448B" w:rsidRDefault="0036448B" w:rsidP="0036448B">
      <w:pPr>
        <w:pStyle w:val="a3"/>
        <w:numPr>
          <w:ilvl w:val="0"/>
          <w:numId w:val="7"/>
        </w:numPr>
        <w:ind w:leftChars="0"/>
      </w:pPr>
      <w:r w:rsidRPr="0036448B">
        <w:t>2022 Taiwan Open Education Excellence Award</w:t>
      </w:r>
    </w:p>
    <w:p w:rsidR="0036448B" w:rsidRDefault="0036448B" w:rsidP="0036448B">
      <w:pPr>
        <w:pStyle w:val="a3"/>
        <w:numPr>
          <w:ilvl w:val="0"/>
          <w:numId w:val="7"/>
        </w:numPr>
        <w:ind w:leftChars="0"/>
      </w:pPr>
      <w:r>
        <w:rPr>
          <w:rFonts w:hint="eastAsia"/>
        </w:rPr>
        <w:t xml:space="preserve">2018 </w:t>
      </w:r>
      <w:r w:rsidRPr="0036448B">
        <w:t>Best Presentation Award (APACPH collaborating centers for Health Promotion)</w:t>
      </w:r>
    </w:p>
    <w:p w:rsidR="0036448B" w:rsidRDefault="0036448B" w:rsidP="0036448B">
      <w:pPr>
        <w:pStyle w:val="a3"/>
        <w:ind w:leftChars="0" w:left="720"/>
      </w:pPr>
    </w:p>
    <w:p w:rsidR="0036448B" w:rsidRPr="0036448B" w:rsidRDefault="0036448B" w:rsidP="0036448B">
      <w:pPr>
        <w:ind w:left="284"/>
        <w:rPr>
          <w:b/>
        </w:rPr>
      </w:pPr>
      <w:r w:rsidRPr="0036448B">
        <w:rPr>
          <w:b/>
        </w:rPr>
        <w:t>Videos/News/</w:t>
      </w:r>
      <w:proofErr w:type="spellStart"/>
      <w:r w:rsidRPr="0036448B">
        <w:rPr>
          <w:b/>
        </w:rPr>
        <w:t>etc</w:t>
      </w:r>
      <w:proofErr w:type="spellEnd"/>
    </w:p>
    <w:p w:rsidR="0036448B" w:rsidRDefault="00B54DA2" w:rsidP="0036448B">
      <w:pPr>
        <w:pStyle w:val="a3"/>
        <w:numPr>
          <w:ilvl w:val="0"/>
          <w:numId w:val="6"/>
        </w:numPr>
        <w:ind w:leftChars="0"/>
      </w:pPr>
      <w:hyperlink r:id="rId8" w:history="1">
        <w:r w:rsidR="0036448B" w:rsidRPr="00D83471">
          <w:rPr>
            <w:rStyle w:val="a4"/>
          </w:rPr>
          <w:t>https://www.youtube.com/watch?v=UeuN_2_psnY</w:t>
        </w:r>
      </w:hyperlink>
    </w:p>
    <w:p w:rsidR="0036448B" w:rsidRDefault="00B54DA2" w:rsidP="00326F1A">
      <w:pPr>
        <w:pStyle w:val="a3"/>
        <w:numPr>
          <w:ilvl w:val="0"/>
          <w:numId w:val="6"/>
        </w:numPr>
        <w:ind w:leftChars="0"/>
      </w:pPr>
      <w:hyperlink r:id="rId9" w:history="1">
        <w:r w:rsidR="00326F1A" w:rsidRPr="00D83471">
          <w:rPr>
            <w:rStyle w:val="a4"/>
          </w:rPr>
          <w:t>https://www.cw.com.tw/aging/article/5129135</w:t>
        </w:r>
      </w:hyperlink>
    </w:p>
    <w:p w:rsidR="00326F1A" w:rsidRDefault="00B54DA2" w:rsidP="00326F1A">
      <w:pPr>
        <w:pStyle w:val="a3"/>
        <w:numPr>
          <w:ilvl w:val="0"/>
          <w:numId w:val="6"/>
        </w:numPr>
        <w:ind w:leftChars="0"/>
      </w:pPr>
      <w:hyperlink r:id="rId10" w:history="1">
        <w:r w:rsidR="00326F1A" w:rsidRPr="00D83471">
          <w:rPr>
            <w:rStyle w:val="a4"/>
          </w:rPr>
          <w:t>https://www.cw.com.tw/article/5125409</w:t>
        </w:r>
      </w:hyperlink>
    </w:p>
    <w:p w:rsidR="00326F1A" w:rsidRDefault="00B54DA2" w:rsidP="00326F1A">
      <w:pPr>
        <w:pStyle w:val="a3"/>
        <w:numPr>
          <w:ilvl w:val="0"/>
          <w:numId w:val="6"/>
        </w:numPr>
        <w:ind w:leftChars="0"/>
      </w:pPr>
      <w:hyperlink r:id="rId11" w:history="1">
        <w:r w:rsidR="00326F1A" w:rsidRPr="00D83471">
          <w:rPr>
            <w:rStyle w:val="a4"/>
          </w:rPr>
          <w:t>https://www.cw.com.tw/article/5121580</w:t>
        </w:r>
      </w:hyperlink>
    </w:p>
    <w:p w:rsidR="00326F1A" w:rsidRDefault="00B54DA2" w:rsidP="00326F1A">
      <w:pPr>
        <w:pStyle w:val="a3"/>
        <w:numPr>
          <w:ilvl w:val="0"/>
          <w:numId w:val="6"/>
        </w:numPr>
        <w:ind w:leftChars="0"/>
      </w:pPr>
      <w:hyperlink r:id="rId12" w:history="1">
        <w:r w:rsidR="00326F1A" w:rsidRPr="00D83471">
          <w:rPr>
            <w:rStyle w:val="a4"/>
          </w:rPr>
          <w:t>https://health.udn.com/health/story/6001/5793825</w:t>
        </w:r>
      </w:hyperlink>
    </w:p>
    <w:p w:rsidR="00326F1A" w:rsidRDefault="00B54DA2" w:rsidP="00326F1A">
      <w:pPr>
        <w:pStyle w:val="a3"/>
        <w:numPr>
          <w:ilvl w:val="0"/>
          <w:numId w:val="6"/>
        </w:numPr>
        <w:ind w:leftChars="0"/>
      </w:pPr>
      <w:hyperlink r:id="rId13" w:history="1">
        <w:r w:rsidR="00326F1A" w:rsidRPr="00326F1A">
          <w:rPr>
            <w:rStyle w:val="a4"/>
          </w:rPr>
          <w:t>https://health.udn.com/health/story/6001/5681804</w:t>
        </w:r>
      </w:hyperlink>
    </w:p>
    <w:p w:rsidR="00326F1A" w:rsidRDefault="00B54DA2" w:rsidP="00326F1A">
      <w:pPr>
        <w:pStyle w:val="a3"/>
        <w:numPr>
          <w:ilvl w:val="0"/>
          <w:numId w:val="6"/>
        </w:numPr>
        <w:ind w:leftChars="0"/>
      </w:pPr>
      <w:hyperlink r:id="rId14" w:history="1">
        <w:r w:rsidR="00326F1A" w:rsidRPr="00326F1A">
          <w:rPr>
            <w:rStyle w:val="a4"/>
          </w:rPr>
          <w:t>https://www.commonhealth.com.tw/article/76222</w:t>
        </w:r>
      </w:hyperlink>
    </w:p>
    <w:p w:rsidR="00326F1A" w:rsidRDefault="00B54DA2" w:rsidP="00326F1A">
      <w:pPr>
        <w:pStyle w:val="a3"/>
        <w:numPr>
          <w:ilvl w:val="0"/>
          <w:numId w:val="6"/>
        </w:numPr>
        <w:ind w:leftChars="0"/>
      </w:pPr>
      <w:hyperlink r:id="rId15" w:history="1">
        <w:r w:rsidR="00326F1A" w:rsidRPr="00326F1A">
          <w:rPr>
            <w:rStyle w:val="a4"/>
          </w:rPr>
          <w:t>https://www.commonhealth.com.tw/article/70775</w:t>
        </w:r>
      </w:hyperlink>
    </w:p>
    <w:sectPr w:rsidR="00326F1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C0CFA"/>
    <w:multiLevelType w:val="multilevel"/>
    <w:tmpl w:val="FF94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E54E75"/>
    <w:multiLevelType w:val="multilevel"/>
    <w:tmpl w:val="16A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70788B"/>
    <w:multiLevelType w:val="multilevel"/>
    <w:tmpl w:val="7AC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C715E0"/>
    <w:multiLevelType w:val="multilevel"/>
    <w:tmpl w:val="9648C752"/>
    <w:lvl w:ilvl="0">
      <w:start w:val="1"/>
      <w:numFmt w:val="decimal"/>
      <w:lvlText w:val="%1."/>
      <w:lvlJc w:val="left"/>
      <w:pPr>
        <w:ind w:left="746" w:hanging="480"/>
      </w:pPr>
      <w:rPr>
        <w:rFonts w:ascii="Times New Roman" w:hAnsi="Times New Roman" w:cs="Times New Roman" w:hint="default"/>
        <w:b w:val="0"/>
        <w:bCs w:val="0"/>
        <w:color w:val="auto"/>
        <w:sz w:val="24"/>
        <w:szCs w:val="24"/>
        <w:vertAlign w:val="baseline"/>
        <w:lang w:val="en-US"/>
      </w:rPr>
    </w:lvl>
    <w:lvl w:ilvl="1">
      <w:start w:val="1"/>
      <w:numFmt w:val="ideographTraditional"/>
      <w:lvlText w:val="%2、"/>
      <w:lvlJc w:val="left"/>
      <w:pPr>
        <w:ind w:left="1226" w:hanging="480"/>
      </w:pPr>
    </w:lvl>
    <w:lvl w:ilvl="2">
      <w:start w:val="1"/>
      <w:numFmt w:val="lowerRoman"/>
      <w:lvlText w:val="%3."/>
      <w:lvlJc w:val="right"/>
      <w:pPr>
        <w:ind w:left="1706" w:hanging="480"/>
      </w:pPr>
    </w:lvl>
    <w:lvl w:ilvl="3">
      <w:start w:val="1"/>
      <w:numFmt w:val="decimal"/>
      <w:lvlText w:val="%4."/>
      <w:lvlJc w:val="left"/>
      <w:pPr>
        <w:ind w:left="2186" w:hanging="480"/>
      </w:pPr>
      <w:rPr>
        <w:rFonts w:asciiTheme="minorHAnsi" w:eastAsiaTheme="minorEastAsia" w:hAnsiTheme="minorHAnsi" w:cstheme="minorBidi"/>
      </w:rPr>
    </w:lvl>
    <w:lvl w:ilvl="4">
      <w:start w:val="1"/>
      <w:numFmt w:val="ideographTraditional"/>
      <w:lvlText w:val="%5、"/>
      <w:lvlJc w:val="left"/>
      <w:pPr>
        <w:ind w:left="2666" w:hanging="480"/>
      </w:pPr>
    </w:lvl>
    <w:lvl w:ilvl="5">
      <w:start w:val="1"/>
      <w:numFmt w:val="lowerRoman"/>
      <w:lvlText w:val="%6."/>
      <w:lvlJc w:val="right"/>
      <w:pPr>
        <w:ind w:left="3146" w:hanging="480"/>
      </w:pPr>
    </w:lvl>
    <w:lvl w:ilvl="6">
      <w:start w:val="1"/>
      <w:numFmt w:val="decimal"/>
      <w:lvlText w:val="%7."/>
      <w:lvlJc w:val="left"/>
      <w:pPr>
        <w:ind w:left="3626" w:hanging="480"/>
      </w:pPr>
    </w:lvl>
    <w:lvl w:ilvl="7">
      <w:start w:val="1"/>
      <w:numFmt w:val="ideographTraditional"/>
      <w:lvlText w:val="%8、"/>
      <w:lvlJc w:val="left"/>
      <w:pPr>
        <w:ind w:left="4106" w:hanging="480"/>
      </w:pPr>
    </w:lvl>
    <w:lvl w:ilvl="8">
      <w:start w:val="1"/>
      <w:numFmt w:val="lowerRoman"/>
      <w:lvlText w:val="%9."/>
      <w:lvlJc w:val="right"/>
      <w:pPr>
        <w:ind w:left="4586" w:hanging="480"/>
      </w:pPr>
    </w:lvl>
  </w:abstractNum>
  <w:abstractNum w:abstractNumId="4">
    <w:nsid w:val="57383DE6"/>
    <w:multiLevelType w:val="hybridMultilevel"/>
    <w:tmpl w:val="E0EEAC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6C62351E"/>
    <w:multiLevelType w:val="multilevel"/>
    <w:tmpl w:val="16A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3979D5"/>
    <w:multiLevelType w:val="multilevel"/>
    <w:tmpl w:val="16A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CA"/>
    <w:rsid w:val="00002B01"/>
    <w:rsid w:val="00074866"/>
    <w:rsid w:val="00125617"/>
    <w:rsid w:val="00294B1C"/>
    <w:rsid w:val="00326F1A"/>
    <w:rsid w:val="0036448B"/>
    <w:rsid w:val="003F4445"/>
    <w:rsid w:val="007242AC"/>
    <w:rsid w:val="009F6B15"/>
    <w:rsid w:val="00B54DA2"/>
    <w:rsid w:val="00BA10F6"/>
    <w:rsid w:val="00C40652"/>
    <w:rsid w:val="00C43042"/>
    <w:rsid w:val="00D63A1E"/>
    <w:rsid w:val="00DD42A0"/>
    <w:rsid w:val="00E72CCA"/>
    <w:rsid w:val="00F44A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042"/>
    <w:pPr>
      <w:ind w:leftChars="200" w:left="480"/>
    </w:pPr>
  </w:style>
  <w:style w:type="character" w:styleId="a4">
    <w:name w:val="Hyperlink"/>
    <w:basedOn w:val="a0"/>
    <w:uiPriority w:val="99"/>
    <w:unhideWhenUsed/>
    <w:rsid w:val="003F4445"/>
    <w:rPr>
      <w:color w:val="0000FF" w:themeColor="hyperlink"/>
      <w:u w:val="single"/>
    </w:rPr>
  </w:style>
  <w:style w:type="paragraph" w:styleId="a5">
    <w:name w:val="Balloon Text"/>
    <w:basedOn w:val="a"/>
    <w:link w:val="a6"/>
    <w:uiPriority w:val="99"/>
    <w:semiHidden/>
    <w:unhideWhenUsed/>
    <w:rsid w:val="00D63A1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63A1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042"/>
    <w:pPr>
      <w:ind w:leftChars="200" w:left="480"/>
    </w:pPr>
  </w:style>
  <w:style w:type="character" w:styleId="a4">
    <w:name w:val="Hyperlink"/>
    <w:basedOn w:val="a0"/>
    <w:uiPriority w:val="99"/>
    <w:unhideWhenUsed/>
    <w:rsid w:val="003F4445"/>
    <w:rPr>
      <w:color w:val="0000FF" w:themeColor="hyperlink"/>
      <w:u w:val="single"/>
    </w:rPr>
  </w:style>
  <w:style w:type="paragraph" w:styleId="a5">
    <w:name w:val="Balloon Text"/>
    <w:basedOn w:val="a"/>
    <w:link w:val="a6"/>
    <w:uiPriority w:val="99"/>
    <w:semiHidden/>
    <w:unhideWhenUsed/>
    <w:rsid w:val="00D63A1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63A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46748">
      <w:bodyDiv w:val="1"/>
      <w:marLeft w:val="0"/>
      <w:marRight w:val="0"/>
      <w:marTop w:val="0"/>
      <w:marBottom w:val="0"/>
      <w:divBdr>
        <w:top w:val="none" w:sz="0" w:space="0" w:color="auto"/>
        <w:left w:val="none" w:sz="0" w:space="0" w:color="auto"/>
        <w:bottom w:val="none" w:sz="0" w:space="0" w:color="auto"/>
        <w:right w:val="none" w:sz="0" w:space="0" w:color="auto"/>
      </w:divBdr>
    </w:div>
    <w:div w:id="749081057">
      <w:bodyDiv w:val="1"/>
      <w:marLeft w:val="0"/>
      <w:marRight w:val="0"/>
      <w:marTop w:val="0"/>
      <w:marBottom w:val="0"/>
      <w:divBdr>
        <w:top w:val="none" w:sz="0" w:space="0" w:color="auto"/>
        <w:left w:val="none" w:sz="0" w:space="0" w:color="auto"/>
        <w:bottom w:val="none" w:sz="0" w:space="0" w:color="auto"/>
        <w:right w:val="none" w:sz="0" w:space="0" w:color="auto"/>
      </w:divBdr>
    </w:div>
    <w:div w:id="86293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euN_2_psnY" TargetMode="External"/><Relationship Id="rId13" Type="http://schemas.openxmlformats.org/officeDocument/2006/relationships/hyperlink" Target="https://health.udn.com/health/story/6001/5681804" TargetMode="External"/><Relationship Id="rId3" Type="http://schemas.microsoft.com/office/2007/relationships/stylesWithEffects" Target="stylesWithEffects.xml"/><Relationship Id="rId7" Type="http://schemas.openxmlformats.org/officeDocument/2006/relationships/hyperlink" Target="https://orcid.org/0000-0002-9363-8219" TargetMode="External"/><Relationship Id="rId12" Type="http://schemas.openxmlformats.org/officeDocument/2006/relationships/hyperlink" Target="https://health.udn.com/health/story/6001/57938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w.com.tw/article/5121580" TargetMode="External"/><Relationship Id="rId5" Type="http://schemas.openxmlformats.org/officeDocument/2006/relationships/webSettings" Target="webSettings.xml"/><Relationship Id="rId15" Type="http://schemas.openxmlformats.org/officeDocument/2006/relationships/hyperlink" Target="https://www.commonhealth.com.tw/article/70775" TargetMode="External"/><Relationship Id="rId10" Type="http://schemas.openxmlformats.org/officeDocument/2006/relationships/hyperlink" Target="https://www.cw.com.tw/article/5125409" TargetMode="External"/><Relationship Id="rId4" Type="http://schemas.openxmlformats.org/officeDocument/2006/relationships/settings" Target="settings.xml"/><Relationship Id="rId9" Type="http://schemas.openxmlformats.org/officeDocument/2006/relationships/hyperlink" Target="https://www.cw.com.tw/aging/article/5129135" TargetMode="External"/><Relationship Id="rId14" Type="http://schemas.openxmlformats.org/officeDocument/2006/relationships/hyperlink" Target="https://www.commonhealth.com.tw/article/7622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1867</Words>
  <Characters>10648</Characters>
  <Application>Microsoft Office Word</Application>
  <DocSecurity>0</DocSecurity>
  <Lines>88</Lines>
  <Paragraphs>24</Paragraphs>
  <ScaleCrop>false</ScaleCrop>
  <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2</cp:revision>
  <dcterms:created xsi:type="dcterms:W3CDTF">2025-07-04T09:29:00Z</dcterms:created>
  <dcterms:modified xsi:type="dcterms:W3CDTF">2025-07-04T09:29:00Z</dcterms:modified>
</cp:coreProperties>
</file>